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FEC1" w14:textId="77777777" w:rsidR="005C46E7" w:rsidRPr="007A5030" w:rsidRDefault="005C46E7" w:rsidP="007A5030">
      <w:pPr>
        <w:spacing w:line="276" w:lineRule="auto"/>
        <w:jc w:val="both"/>
        <w:rPr>
          <w:rFonts w:ascii="Arial" w:hAnsi="Arial" w:cs="Arial"/>
          <w:b/>
          <w:bCs/>
          <w:sz w:val="36"/>
          <w:szCs w:val="36"/>
        </w:rPr>
      </w:pPr>
      <w:r w:rsidRPr="007A5030">
        <w:rPr>
          <w:rFonts w:ascii="Arial" w:hAnsi="Arial" w:cs="Arial"/>
          <w:b/>
          <w:bCs/>
          <w:sz w:val="36"/>
          <w:szCs w:val="36"/>
        </w:rPr>
        <w:t>The Pathology Innovation Collaborative Community (</w:t>
      </w:r>
      <w:proofErr w:type="spellStart"/>
      <w:r w:rsidRPr="007A5030">
        <w:rPr>
          <w:rFonts w:ascii="Arial" w:hAnsi="Arial" w:cs="Arial"/>
          <w:b/>
          <w:bCs/>
          <w:sz w:val="36"/>
          <w:szCs w:val="36"/>
        </w:rPr>
        <w:t>PIcc</w:t>
      </w:r>
      <w:proofErr w:type="spellEnd"/>
      <w:r w:rsidRPr="007A5030">
        <w:rPr>
          <w:rFonts w:ascii="Arial" w:hAnsi="Arial" w:cs="Arial"/>
          <w:b/>
          <w:bCs/>
          <w:sz w:val="36"/>
          <w:szCs w:val="36"/>
        </w:rPr>
        <w:t>)</w:t>
      </w:r>
      <w:bookmarkStart w:id="0" w:name="_GoBack"/>
      <w:bookmarkEnd w:id="0"/>
    </w:p>
    <w:p w14:paraId="3ED16C8A" w14:textId="31EEE7FD" w:rsidR="002E1BF4" w:rsidRPr="007A5030" w:rsidRDefault="005C46E7" w:rsidP="007A5030">
      <w:pPr>
        <w:spacing w:line="276" w:lineRule="auto"/>
        <w:jc w:val="both"/>
        <w:rPr>
          <w:rFonts w:ascii="Arial" w:hAnsi="Arial" w:cs="Arial"/>
          <w:sz w:val="36"/>
          <w:szCs w:val="36"/>
        </w:rPr>
      </w:pPr>
      <w:r w:rsidRPr="007A5030">
        <w:rPr>
          <w:rFonts w:ascii="Arial" w:hAnsi="Arial" w:cs="Arial"/>
          <w:sz w:val="36"/>
          <w:szCs w:val="36"/>
        </w:rPr>
        <w:t>(the Alliance for Digital Pathology)</w:t>
      </w:r>
    </w:p>
    <w:p w14:paraId="35469367" w14:textId="6F919CA0" w:rsidR="005C46E7" w:rsidRPr="007A5030" w:rsidRDefault="005C46E7" w:rsidP="007A5030">
      <w:pPr>
        <w:spacing w:line="276" w:lineRule="auto"/>
        <w:jc w:val="both"/>
        <w:rPr>
          <w:rFonts w:ascii="Arial" w:hAnsi="Arial" w:cs="Arial"/>
        </w:rPr>
      </w:pPr>
    </w:p>
    <w:p w14:paraId="0EA10719" w14:textId="43AF8C56" w:rsidR="00076A96" w:rsidRPr="007A5030" w:rsidRDefault="005C46E7" w:rsidP="007A5030">
      <w:pPr>
        <w:spacing w:line="276" w:lineRule="auto"/>
        <w:jc w:val="both"/>
        <w:rPr>
          <w:rFonts w:ascii="Arial" w:hAnsi="Arial" w:cs="Arial"/>
        </w:rPr>
      </w:pPr>
      <w:proofErr w:type="gramStart"/>
      <w:r w:rsidRPr="007A5030">
        <w:rPr>
          <w:rFonts w:ascii="Arial" w:hAnsi="Arial" w:cs="Arial"/>
          <w:highlight w:val="yellow"/>
        </w:rPr>
        <w:t xml:space="preserve">Effective </w:t>
      </w:r>
      <w:r w:rsidR="00076A96" w:rsidRPr="007A5030">
        <w:rPr>
          <w:rFonts w:ascii="Arial" w:hAnsi="Arial" w:cs="Arial"/>
        </w:rPr>
        <w:t xml:space="preserve"> (</w:t>
      </w:r>
      <w:proofErr w:type="gramEnd"/>
      <w:r w:rsidR="00076A96" w:rsidRPr="007A5030">
        <w:rPr>
          <w:rFonts w:ascii="Arial" w:hAnsi="Arial" w:cs="Arial"/>
        </w:rPr>
        <w:t>date to be determined)</w:t>
      </w:r>
    </w:p>
    <w:p w14:paraId="7A4A957A" w14:textId="77777777" w:rsidR="00076A96" w:rsidRPr="007A5030" w:rsidRDefault="00076A96" w:rsidP="007A5030">
      <w:pPr>
        <w:spacing w:line="276" w:lineRule="auto"/>
        <w:jc w:val="both"/>
        <w:rPr>
          <w:rFonts w:ascii="Arial" w:hAnsi="Arial" w:cs="Arial"/>
        </w:rPr>
      </w:pPr>
    </w:p>
    <w:p w14:paraId="1363050A" w14:textId="77BD8E34" w:rsidR="005C46E7" w:rsidRPr="007A5030" w:rsidRDefault="005C46E7" w:rsidP="007A5030">
      <w:pPr>
        <w:spacing w:line="276" w:lineRule="auto"/>
        <w:jc w:val="both"/>
        <w:rPr>
          <w:rFonts w:ascii="Arial" w:hAnsi="Arial" w:cs="Arial"/>
        </w:rPr>
      </w:pPr>
      <w:r w:rsidRPr="007A5030">
        <w:rPr>
          <w:rFonts w:ascii="Arial" w:hAnsi="Arial" w:cs="Arial"/>
          <w:b/>
          <w:bCs/>
        </w:rPr>
        <w:t>The Pathology Innovation Collaborative Community (</w:t>
      </w:r>
      <w:proofErr w:type="spellStart"/>
      <w:r w:rsidRPr="007A5030">
        <w:rPr>
          <w:rFonts w:ascii="Arial" w:hAnsi="Arial" w:cs="Arial"/>
          <w:b/>
          <w:bCs/>
        </w:rPr>
        <w:t>PIcc</w:t>
      </w:r>
      <w:proofErr w:type="spellEnd"/>
      <w:r w:rsidRPr="007A5030">
        <w:rPr>
          <w:rFonts w:ascii="Arial" w:hAnsi="Arial" w:cs="Arial"/>
          <w:b/>
          <w:bCs/>
        </w:rPr>
        <w:t>)</w:t>
      </w:r>
      <w:r w:rsidRPr="007A5030">
        <w:rPr>
          <w:rFonts w:ascii="Arial" w:hAnsi="Arial" w:cs="Arial"/>
        </w:rPr>
        <w:t xml:space="preserve"> the Alliance for Digital Pathology - is a regulatory science initiative</w:t>
      </w:r>
      <w:r w:rsidR="00140DED" w:rsidRPr="007A5030">
        <w:rPr>
          <w:rFonts w:ascii="Arial" w:hAnsi="Arial" w:cs="Arial"/>
        </w:rPr>
        <w:t xml:space="preserve"> that aims to harmonize and standardize innovations in pathology to speed up delivery of patient benefits using pre-competitive approaches.  The group is </w:t>
      </w:r>
      <w:r w:rsidRPr="007A5030">
        <w:rPr>
          <w:rFonts w:ascii="Arial" w:hAnsi="Arial" w:cs="Arial"/>
        </w:rPr>
        <w:t>open to all stakeholders, including, but not limited to</w:t>
      </w:r>
      <w:r w:rsidR="007E4B57" w:rsidRPr="007A5030">
        <w:rPr>
          <w:rFonts w:ascii="Arial" w:hAnsi="Arial" w:cs="Arial"/>
        </w:rPr>
        <w:t>,</w:t>
      </w:r>
      <w:r w:rsidRPr="007A5030">
        <w:rPr>
          <w:rFonts w:ascii="Arial" w:hAnsi="Arial" w:cs="Arial"/>
        </w:rPr>
        <w:t xml:space="preserve"> academia, industry, health care providers, and advocacy groups.  </w:t>
      </w:r>
    </w:p>
    <w:p w14:paraId="7E54F8C9" w14:textId="45504C40" w:rsidR="005C46E7" w:rsidRPr="007A5030" w:rsidRDefault="00D624AD" w:rsidP="007A5030">
      <w:pPr>
        <w:tabs>
          <w:tab w:val="left" w:pos="2732"/>
        </w:tabs>
        <w:spacing w:line="276" w:lineRule="auto"/>
        <w:jc w:val="both"/>
        <w:rPr>
          <w:rFonts w:ascii="Arial" w:hAnsi="Arial" w:cs="Arial"/>
        </w:rPr>
      </w:pPr>
      <w:r w:rsidRPr="007A5030">
        <w:rPr>
          <w:rFonts w:ascii="Arial" w:hAnsi="Arial" w:cs="Arial"/>
        </w:rPr>
        <w:tab/>
      </w:r>
    </w:p>
    <w:p w14:paraId="5EE4A985" w14:textId="63E65F64" w:rsidR="005C46E7" w:rsidRPr="007A5030" w:rsidRDefault="005C46E7" w:rsidP="007A5030">
      <w:pPr>
        <w:pStyle w:val="Default"/>
        <w:spacing w:line="276" w:lineRule="auto"/>
        <w:jc w:val="both"/>
        <w:rPr>
          <w:rFonts w:ascii="Arial" w:hAnsi="Arial" w:cs="Arial"/>
          <w:color w:val="000000" w:themeColor="text1"/>
        </w:rPr>
      </w:pPr>
      <w:r w:rsidRPr="007A5030">
        <w:rPr>
          <w:rFonts w:ascii="Arial" w:hAnsi="Arial" w:cs="Arial"/>
          <w:b/>
          <w:bCs/>
          <w:color w:val="000000" w:themeColor="text1"/>
        </w:rPr>
        <w:t xml:space="preserve">Mission: </w:t>
      </w:r>
      <w:r w:rsidRPr="007A5030">
        <w:rPr>
          <w:rFonts w:ascii="Arial" w:hAnsi="Arial" w:cs="Arial"/>
          <w:color w:val="000000" w:themeColor="text1"/>
        </w:rPr>
        <w:t>The Pathology Innovation Collaborative Community (</w:t>
      </w:r>
      <w:proofErr w:type="spellStart"/>
      <w:r w:rsidRPr="007A5030">
        <w:rPr>
          <w:rFonts w:ascii="Arial" w:hAnsi="Arial" w:cs="Arial"/>
          <w:color w:val="000000" w:themeColor="text1"/>
        </w:rPr>
        <w:t>PIcc</w:t>
      </w:r>
      <w:proofErr w:type="spellEnd"/>
      <w:r w:rsidRPr="007A5030">
        <w:rPr>
          <w:rFonts w:ascii="Arial" w:hAnsi="Arial" w:cs="Arial"/>
          <w:color w:val="000000" w:themeColor="text1"/>
        </w:rPr>
        <w:t xml:space="preserve">) brings together a broad range of stakeholders to accelerate the development and delivery of regulatory science initiatives in the pre-competitive space that modernize the clinical practice of pathology, specifically via digital pathology, </w:t>
      </w:r>
      <w:r w:rsidR="007E4B57" w:rsidRPr="007A5030">
        <w:rPr>
          <w:rFonts w:ascii="Arial" w:hAnsi="Arial" w:cs="Arial"/>
          <w:color w:val="000000" w:themeColor="text1"/>
        </w:rPr>
        <w:t>which includes</w:t>
      </w:r>
      <w:r w:rsidRPr="007A5030">
        <w:rPr>
          <w:rFonts w:ascii="Arial" w:hAnsi="Arial" w:cs="Arial"/>
          <w:color w:val="000000" w:themeColor="text1"/>
        </w:rPr>
        <w:t xml:space="preserve"> machine-learning and artificial intelligence. </w:t>
      </w:r>
      <w:r w:rsidR="00076A96" w:rsidRPr="007A5030">
        <w:rPr>
          <w:rFonts w:ascii="Arial" w:hAnsi="Arial" w:cs="Arial"/>
          <w:color w:val="000000" w:themeColor="text1"/>
        </w:rPr>
        <w:t xml:space="preserve"> </w:t>
      </w:r>
      <w:r w:rsidRPr="007A5030">
        <w:rPr>
          <w:rFonts w:ascii="Arial" w:hAnsi="Arial" w:cs="Arial"/>
          <w:color w:val="000000" w:themeColor="text1"/>
        </w:rPr>
        <w:t xml:space="preserve">This may be accomplished through collaborative initiatives using various health technologies, leveraging real-world data, and </w:t>
      </w:r>
      <w:r w:rsidR="007E4B57" w:rsidRPr="007A5030">
        <w:rPr>
          <w:rFonts w:ascii="Arial" w:hAnsi="Arial" w:cs="Arial"/>
          <w:color w:val="000000" w:themeColor="text1"/>
        </w:rPr>
        <w:t xml:space="preserve">enabling </w:t>
      </w:r>
      <w:r w:rsidRPr="007A5030">
        <w:rPr>
          <w:rFonts w:ascii="Arial" w:hAnsi="Arial" w:cs="Arial"/>
          <w:color w:val="000000" w:themeColor="text1"/>
        </w:rPr>
        <w:t xml:space="preserve">innovative research.  </w:t>
      </w:r>
      <w:r w:rsidR="00076A96" w:rsidRPr="007A5030">
        <w:rPr>
          <w:rFonts w:ascii="Arial" w:hAnsi="Arial" w:cs="Arial"/>
          <w:color w:val="000000" w:themeColor="text1"/>
        </w:rPr>
        <w:t>The group</w:t>
      </w:r>
      <w:r w:rsidRPr="007A5030">
        <w:rPr>
          <w:rFonts w:ascii="Arial" w:hAnsi="Arial" w:cs="Arial"/>
          <w:color w:val="000000" w:themeColor="text1"/>
        </w:rPr>
        <w:t xml:space="preserve"> consists of multiple stakeholders representing the public and private sectors</w:t>
      </w:r>
    </w:p>
    <w:p w14:paraId="58D330EA" w14:textId="17E66070" w:rsidR="005C46E7" w:rsidRPr="007A5030" w:rsidRDefault="005C46E7" w:rsidP="007A5030">
      <w:pPr>
        <w:pStyle w:val="Default"/>
        <w:spacing w:line="276" w:lineRule="auto"/>
        <w:jc w:val="both"/>
        <w:rPr>
          <w:rFonts w:ascii="Arial" w:hAnsi="Arial" w:cs="Arial"/>
          <w:color w:val="000000" w:themeColor="text1"/>
        </w:rPr>
      </w:pPr>
      <w:r w:rsidRPr="007A5030">
        <w:rPr>
          <w:rFonts w:ascii="Arial" w:hAnsi="Arial" w:cs="Arial"/>
          <w:b/>
          <w:bCs/>
          <w:color w:val="000000" w:themeColor="text1"/>
        </w:rPr>
        <w:t>Vision:</w:t>
      </w:r>
      <w:r w:rsidRPr="007A5030">
        <w:rPr>
          <w:rFonts w:ascii="Arial" w:hAnsi="Arial" w:cs="Arial"/>
          <w:color w:val="000000" w:themeColor="text1"/>
        </w:rPr>
        <w:t xml:space="preserve">  The central vision of the </w:t>
      </w:r>
      <w:r w:rsidR="00C43AA9" w:rsidRPr="007A5030">
        <w:rPr>
          <w:rFonts w:ascii="Arial" w:hAnsi="Arial" w:cs="Arial"/>
          <w:color w:val="000000" w:themeColor="text1"/>
        </w:rPr>
        <w:t>group</w:t>
      </w:r>
      <w:r w:rsidRPr="007A5030">
        <w:rPr>
          <w:rFonts w:ascii="Arial" w:hAnsi="Arial" w:cs="Arial"/>
          <w:color w:val="000000" w:themeColor="text1"/>
        </w:rPr>
        <w:t xml:space="preserve"> is to serve as the umbrella organization for all stakeholders regarding regulatory science questions related to pathology innovation. </w:t>
      </w:r>
      <w:r w:rsidR="00076A96" w:rsidRPr="007A5030">
        <w:rPr>
          <w:rFonts w:ascii="Arial" w:hAnsi="Arial" w:cs="Arial"/>
          <w:color w:val="000000" w:themeColor="text1"/>
        </w:rPr>
        <w:t xml:space="preserve"> </w:t>
      </w:r>
      <w:r w:rsidRPr="007A5030">
        <w:rPr>
          <w:rFonts w:ascii="Arial" w:hAnsi="Arial" w:cs="Arial"/>
          <w:color w:val="000000" w:themeColor="text1"/>
        </w:rPr>
        <w:t xml:space="preserve">The key deliverable is a clear path for regulation </w:t>
      </w:r>
      <w:r w:rsidR="00076A96" w:rsidRPr="007A5030">
        <w:rPr>
          <w:rFonts w:ascii="Arial" w:hAnsi="Arial" w:cs="Arial"/>
          <w:color w:val="000000" w:themeColor="text1"/>
        </w:rPr>
        <w:t>of pathology innovation through regulatory science.  The group will educate each other, seek approvals through various submission programs</w:t>
      </w:r>
      <w:r w:rsidR="007E4B57" w:rsidRPr="007A5030">
        <w:rPr>
          <w:rFonts w:ascii="Arial" w:hAnsi="Arial" w:cs="Arial"/>
          <w:color w:val="000000" w:themeColor="text1"/>
        </w:rPr>
        <w:t>,</w:t>
      </w:r>
      <w:r w:rsidR="00076A96" w:rsidRPr="007A5030">
        <w:rPr>
          <w:rFonts w:ascii="Arial" w:hAnsi="Arial" w:cs="Arial"/>
          <w:color w:val="000000" w:themeColor="text1"/>
        </w:rPr>
        <w:t xml:space="preserve"> and tackle relevant questions by using applicable regulatory science tools.  </w:t>
      </w:r>
    </w:p>
    <w:p w14:paraId="11302165" w14:textId="77777777" w:rsidR="005C46E7" w:rsidRPr="007A5030" w:rsidRDefault="005C46E7" w:rsidP="007A5030">
      <w:pPr>
        <w:pStyle w:val="Default"/>
        <w:spacing w:line="276" w:lineRule="auto"/>
        <w:jc w:val="both"/>
        <w:rPr>
          <w:rFonts w:ascii="Arial" w:hAnsi="Arial" w:cs="Arial"/>
          <w:color w:val="000000" w:themeColor="text1"/>
        </w:rPr>
      </w:pPr>
    </w:p>
    <w:p w14:paraId="22BAC60E" w14:textId="50486E07" w:rsidR="005C46E7" w:rsidRPr="007A5030" w:rsidRDefault="005C46E7" w:rsidP="007A5030">
      <w:pPr>
        <w:pStyle w:val="Default"/>
        <w:spacing w:line="276" w:lineRule="auto"/>
        <w:jc w:val="both"/>
        <w:rPr>
          <w:rFonts w:ascii="Arial" w:hAnsi="Arial" w:cs="Arial"/>
          <w:color w:val="000000" w:themeColor="text1"/>
        </w:rPr>
      </w:pPr>
      <w:r w:rsidRPr="007A5030">
        <w:rPr>
          <w:rFonts w:ascii="Arial" w:hAnsi="Arial" w:cs="Arial"/>
          <w:b/>
          <w:bCs/>
          <w:color w:val="000000" w:themeColor="text1"/>
        </w:rPr>
        <w:t>Meetings:</w:t>
      </w:r>
      <w:r w:rsidRPr="007A5030">
        <w:rPr>
          <w:rFonts w:ascii="Arial" w:hAnsi="Arial" w:cs="Arial"/>
          <w:color w:val="000000" w:themeColor="text1"/>
        </w:rPr>
        <w:t xml:space="preserve">  All meetings will be open to the public.  The </w:t>
      </w:r>
      <w:r w:rsidR="00C43AA9" w:rsidRPr="007A5030">
        <w:rPr>
          <w:rFonts w:ascii="Arial" w:hAnsi="Arial" w:cs="Arial"/>
          <w:color w:val="000000" w:themeColor="text1"/>
        </w:rPr>
        <w:t>group</w:t>
      </w:r>
      <w:r w:rsidRPr="007A5030">
        <w:rPr>
          <w:rFonts w:ascii="Arial" w:hAnsi="Arial" w:cs="Arial"/>
          <w:color w:val="000000" w:themeColor="text1"/>
        </w:rPr>
        <w:t xml:space="preserve"> encourages that applicable content, after confirmation with the author(s), will be made publicly available.  All meetings are intended to provide updates across the membership on recent activities and to coordinate the scope of collective efforts.  All decisions made by the group are supported democratically through a simple majority vote (</w:t>
      </w:r>
      <w:r w:rsidR="007E4B57" w:rsidRPr="007A5030">
        <w:rPr>
          <w:rFonts w:ascii="Arial" w:hAnsi="Arial" w:cs="Arial"/>
          <w:color w:val="000000" w:themeColor="text1"/>
        </w:rPr>
        <w:t xml:space="preserve">provided that a quorum </w:t>
      </w:r>
      <w:r w:rsidRPr="007A5030">
        <w:rPr>
          <w:rFonts w:ascii="Arial" w:hAnsi="Arial" w:cs="Arial"/>
          <w:color w:val="000000" w:themeColor="text1"/>
        </w:rPr>
        <w:t>&gt;50%</w:t>
      </w:r>
      <w:r w:rsidR="007E4B57" w:rsidRPr="007A5030">
        <w:rPr>
          <w:rFonts w:ascii="Arial" w:hAnsi="Arial" w:cs="Arial"/>
          <w:color w:val="000000" w:themeColor="text1"/>
        </w:rPr>
        <w:t xml:space="preserve"> is voting</w:t>
      </w:r>
      <w:r w:rsidRPr="007A5030">
        <w:rPr>
          <w:rFonts w:ascii="Arial" w:hAnsi="Arial" w:cs="Arial"/>
          <w:color w:val="000000" w:themeColor="text1"/>
        </w:rPr>
        <w:t xml:space="preserve">) with dispute adjudication exercised before the full community.  Minutes are taken and will be made publicly available. </w:t>
      </w:r>
    </w:p>
    <w:p w14:paraId="6003ADDA" w14:textId="3D495FCB" w:rsidR="00936F16" w:rsidRPr="007A5030" w:rsidRDefault="00140DED" w:rsidP="007A5030">
      <w:pPr>
        <w:pStyle w:val="Default"/>
        <w:spacing w:line="276" w:lineRule="auto"/>
        <w:jc w:val="both"/>
        <w:rPr>
          <w:rFonts w:ascii="Arial" w:hAnsi="Arial" w:cs="Arial"/>
          <w:color w:val="000000" w:themeColor="text1"/>
        </w:rPr>
      </w:pPr>
      <w:r w:rsidRPr="007A5030">
        <w:rPr>
          <w:rFonts w:ascii="Arial" w:hAnsi="Arial" w:cs="Arial"/>
          <w:bCs/>
          <w:color w:val="000000" w:themeColor="text1"/>
          <w:u w:val="single"/>
        </w:rPr>
        <w:br/>
      </w:r>
      <w:r w:rsidR="00936F16" w:rsidRPr="007A5030">
        <w:rPr>
          <w:rFonts w:ascii="Arial" w:hAnsi="Arial" w:cs="Arial"/>
          <w:bCs/>
          <w:color w:val="000000" w:themeColor="text1"/>
          <w:u w:val="single"/>
        </w:rPr>
        <w:t>Regular Meetings:</w:t>
      </w:r>
      <w:r w:rsidR="00936F16" w:rsidRPr="007A5030">
        <w:rPr>
          <w:rFonts w:ascii="Arial" w:hAnsi="Arial" w:cs="Arial"/>
          <w:bCs/>
          <w:color w:val="000000" w:themeColor="text1"/>
        </w:rPr>
        <w:t xml:space="preserve"> </w:t>
      </w:r>
      <w:r w:rsidR="00936F16" w:rsidRPr="007A5030">
        <w:rPr>
          <w:rFonts w:ascii="Arial" w:hAnsi="Arial" w:cs="Arial"/>
          <w:color w:val="000000" w:themeColor="text1"/>
        </w:rPr>
        <w:t>Regular meetings shall be held at least four times per calendar year, in-person or remotely.  At least one annual meeting, open to the public and for the entire membership, shall be held in-person or remotely.</w:t>
      </w:r>
      <w:r w:rsidR="007E4B57" w:rsidRPr="007A5030">
        <w:rPr>
          <w:rFonts w:ascii="Arial" w:hAnsi="Arial" w:cs="Arial"/>
          <w:color w:val="000000" w:themeColor="text1"/>
        </w:rPr>
        <w:t xml:space="preserve"> Notice of regular meetings will be provided at least seven days in advance of the meeting.</w:t>
      </w:r>
    </w:p>
    <w:p w14:paraId="42ECB2A2" w14:textId="77777777" w:rsidR="007E4B57" w:rsidRPr="007A5030" w:rsidRDefault="007E4B57" w:rsidP="007A5030">
      <w:pPr>
        <w:pStyle w:val="Default"/>
        <w:spacing w:line="276" w:lineRule="auto"/>
        <w:jc w:val="both"/>
        <w:rPr>
          <w:rFonts w:ascii="Arial" w:hAnsi="Arial" w:cs="Arial"/>
          <w:color w:val="000000" w:themeColor="text1"/>
        </w:rPr>
      </w:pPr>
    </w:p>
    <w:p w14:paraId="393668B1" w14:textId="2BCB383C" w:rsidR="00936F16" w:rsidRPr="007A5030" w:rsidRDefault="00936F16" w:rsidP="007A5030">
      <w:pPr>
        <w:pStyle w:val="Default"/>
        <w:spacing w:line="276" w:lineRule="auto"/>
        <w:jc w:val="both"/>
        <w:rPr>
          <w:rFonts w:ascii="Arial" w:hAnsi="Arial" w:cs="Arial"/>
          <w:color w:val="000000" w:themeColor="text1"/>
        </w:rPr>
      </w:pPr>
      <w:r w:rsidRPr="007A5030">
        <w:rPr>
          <w:rFonts w:ascii="Arial" w:hAnsi="Arial" w:cs="Arial"/>
          <w:bCs/>
          <w:color w:val="000000" w:themeColor="text1"/>
          <w:u w:val="single"/>
        </w:rPr>
        <w:lastRenderedPageBreak/>
        <w:t>Special Meetings:</w:t>
      </w:r>
      <w:r w:rsidRPr="007A5030">
        <w:rPr>
          <w:rFonts w:ascii="Arial" w:hAnsi="Arial" w:cs="Arial"/>
          <w:color w:val="000000" w:themeColor="text1"/>
        </w:rPr>
        <w:t xml:space="preserve"> Special meetings may be called at any time</w:t>
      </w:r>
      <w:r w:rsidR="00C43AA9" w:rsidRPr="007A5030">
        <w:rPr>
          <w:rFonts w:ascii="Arial" w:hAnsi="Arial" w:cs="Arial"/>
          <w:color w:val="000000" w:themeColor="text1"/>
        </w:rPr>
        <w:t>; n</w:t>
      </w:r>
      <w:r w:rsidRPr="007A5030">
        <w:rPr>
          <w:rFonts w:ascii="Arial" w:hAnsi="Arial" w:cs="Arial"/>
          <w:color w:val="000000" w:themeColor="text1"/>
        </w:rPr>
        <w:t xml:space="preserve">otice of the time and place of each special meeting will be provided at least three days in advance of the meeting. </w:t>
      </w:r>
    </w:p>
    <w:p w14:paraId="67AAA55A" w14:textId="77777777" w:rsidR="005C46E7" w:rsidRPr="007A5030" w:rsidRDefault="005C46E7" w:rsidP="007A5030">
      <w:pPr>
        <w:pStyle w:val="Default"/>
        <w:spacing w:line="276" w:lineRule="auto"/>
        <w:jc w:val="both"/>
        <w:rPr>
          <w:rFonts w:ascii="Arial" w:hAnsi="Arial" w:cs="Arial"/>
          <w:color w:val="000000" w:themeColor="text1"/>
        </w:rPr>
      </w:pPr>
    </w:p>
    <w:p w14:paraId="0D4FF1F3" w14:textId="05B1F543" w:rsidR="00C43AA9" w:rsidRPr="007A5030" w:rsidRDefault="005C46E7" w:rsidP="007A5030">
      <w:pPr>
        <w:pStyle w:val="Default"/>
        <w:spacing w:line="276" w:lineRule="auto"/>
        <w:jc w:val="both"/>
        <w:rPr>
          <w:rFonts w:ascii="Arial" w:hAnsi="Arial" w:cs="Arial"/>
          <w:color w:val="000000" w:themeColor="text1"/>
        </w:rPr>
      </w:pPr>
      <w:r w:rsidRPr="007A5030">
        <w:rPr>
          <w:rFonts w:ascii="Arial" w:hAnsi="Arial" w:cs="Arial"/>
          <w:b/>
          <w:bCs/>
          <w:color w:val="000000" w:themeColor="text1"/>
        </w:rPr>
        <w:t>Workgroups:</w:t>
      </w:r>
      <w:r w:rsidRPr="007A5030">
        <w:rPr>
          <w:rFonts w:ascii="Arial" w:hAnsi="Arial" w:cs="Arial"/>
          <w:color w:val="000000" w:themeColor="text1"/>
        </w:rPr>
        <w:t xml:space="preserve">  </w:t>
      </w:r>
      <w:r w:rsidR="00936F16" w:rsidRPr="007A5030">
        <w:rPr>
          <w:rFonts w:ascii="Arial" w:hAnsi="Arial" w:cs="Arial"/>
          <w:color w:val="000000" w:themeColor="text1"/>
        </w:rPr>
        <w:t xml:space="preserve">To accomplish advancements and innovation in pathology, the collaborative community believes in disseminating tasks across workgroups.  The </w:t>
      </w:r>
      <w:r w:rsidR="007E4B57" w:rsidRPr="007A5030">
        <w:rPr>
          <w:rFonts w:ascii="Arial" w:hAnsi="Arial" w:cs="Arial"/>
          <w:color w:val="000000" w:themeColor="text1"/>
        </w:rPr>
        <w:t>work</w:t>
      </w:r>
      <w:r w:rsidR="00936F16" w:rsidRPr="007A5030">
        <w:rPr>
          <w:rFonts w:ascii="Arial" w:hAnsi="Arial" w:cs="Arial"/>
          <w:color w:val="000000" w:themeColor="text1"/>
        </w:rPr>
        <w:t>group</w:t>
      </w:r>
      <w:r w:rsidR="007E4B57" w:rsidRPr="007A5030">
        <w:rPr>
          <w:rFonts w:ascii="Arial" w:hAnsi="Arial" w:cs="Arial"/>
          <w:color w:val="000000" w:themeColor="text1"/>
        </w:rPr>
        <w:t>s</w:t>
      </w:r>
      <w:r w:rsidR="00936F16" w:rsidRPr="007A5030">
        <w:rPr>
          <w:rFonts w:ascii="Arial" w:hAnsi="Arial" w:cs="Arial"/>
          <w:color w:val="000000" w:themeColor="text1"/>
        </w:rPr>
        <w:t xml:space="preserve"> will disseminate </w:t>
      </w:r>
      <w:r w:rsidR="007E4B57" w:rsidRPr="007A5030">
        <w:rPr>
          <w:rFonts w:ascii="Arial" w:hAnsi="Arial" w:cs="Arial"/>
          <w:color w:val="000000" w:themeColor="text1"/>
        </w:rPr>
        <w:t xml:space="preserve">project </w:t>
      </w:r>
      <w:r w:rsidR="00936F16" w:rsidRPr="007A5030">
        <w:rPr>
          <w:rFonts w:ascii="Arial" w:hAnsi="Arial" w:cs="Arial"/>
          <w:color w:val="000000" w:themeColor="text1"/>
        </w:rPr>
        <w:t xml:space="preserve">information </w:t>
      </w:r>
      <w:r w:rsidR="007E4B57" w:rsidRPr="007A5030">
        <w:rPr>
          <w:rFonts w:ascii="Arial" w:hAnsi="Arial" w:cs="Arial"/>
          <w:color w:val="000000" w:themeColor="text1"/>
        </w:rPr>
        <w:t xml:space="preserve">and updates </w:t>
      </w:r>
      <w:r w:rsidR="00936F16" w:rsidRPr="007A5030">
        <w:rPr>
          <w:rFonts w:ascii="Arial" w:hAnsi="Arial" w:cs="Arial"/>
          <w:color w:val="000000" w:themeColor="text1"/>
        </w:rPr>
        <w:t xml:space="preserve">through educational outreach, scientific presentations, and making all resources broadly and publicly available. These workgroups include but are not limited to: </w:t>
      </w:r>
    </w:p>
    <w:p w14:paraId="0E7C1A3A" w14:textId="0D298A16" w:rsidR="00C43AA9" w:rsidRPr="007A5030" w:rsidRDefault="00936F16"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 xml:space="preserve">pre-analytical variables, </w:t>
      </w:r>
    </w:p>
    <w:p w14:paraId="2428408D" w14:textId="77777777" w:rsidR="00D624AD" w:rsidRPr="007A5030" w:rsidRDefault="00D624AD"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 xml:space="preserve">a framework for </w:t>
      </w:r>
      <w:r w:rsidR="00936F16" w:rsidRPr="007A5030">
        <w:rPr>
          <w:rFonts w:ascii="Arial" w:hAnsi="Arial" w:cs="Arial"/>
          <w:color w:val="000000" w:themeColor="text1"/>
        </w:rPr>
        <w:t xml:space="preserve">slide scanning </w:t>
      </w:r>
    </w:p>
    <w:p w14:paraId="0580D218" w14:textId="20CC9524" w:rsidR="00C43AA9" w:rsidRPr="007A5030" w:rsidRDefault="00D624AD"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 xml:space="preserve">(qualified) </w:t>
      </w:r>
      <w:r w:rsidR="00936F16" w:rsidRPr="007A5030">
        <w:rPr>
          <w:rFonts w:ascii="Arial" w:hAnsi="Arial" w:cs="Arial"/>
          <w:color w:val="000000" w:themeColor="text1"/>
        </w:rPr>
        <w:t>reference materials</w:t>
      </w:r>
      <w:r w:rsidRPr="007A5030">
        <w:rPr>
          <w:rFonts w:ascii="Arial" w:hAnsi="Arial" w:cs="Arial"/>
          <w:color w:val="000000" w:themeColor="text1"/>
        </w:rPr>
        <w:t>, samples, standards</w:t>
      </w:r>
    </w:p>
    <w:p w14:paraId="5F12F69B" w14:textId="4E836D5A" w:rsidR="00C43AA9" w:rsidRPr="007A5030" w:rsidRDefault="00C43AA9"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image format, data exchange, and interoperability</w:t>
      </w:r>
    </w:p>
    <w:p w14:paraId="33D87530" w14:textId="1867ED98" w:rsidR="00C43AA9" w:rsidRPr="007A5030" w:rsidRDefault="00936F16"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 xml:space="preserve">best-practices, standards for data collection, guidance documents, whitepapers, or other educational material, </w:t>
      </w:r>
    </w:p>
    <w:p w14:paraId="66129BDC" w14:textId="0C6C2B37" w:rsidR="00D624AD" w:rsidRPr="007A5030" w:rsidRDefault="00D624AD"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software tools and statistical packages</w:t>
      </w:r>
    </w:p>
    <w:p w14:paraId="2032CEE9" w14:textId="16F4FAEB" w:rsidR="00C43AA9" w:rsidRPr="007A5030" w:rsidRDefault="00C43AA9"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 xml:space="preserve">peer-reviewed </w:t>
      </w:r>
      <w:r w:rsidR="00936F16" w:rsidRPr="007A5030">
        <w:rPr>
          <w:rFonts w:ascii="Arial" w:hAnsi="Arial" w:cs="Arial"/>
          <w:color w:val="000000" w:themeColor="text1"/>
        </w:rPr>
        <w:t xml:space="preserve">studies, protocols, and/or trials; </w:t>
      </w:r>
    </w:p>
    <w:p w14:paraId="048796ED" w14:textId="578DA29C" w:rsidR="00D624AD" w:rsidRPr="007A5030" w:rsidRDefault="00D624AD"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 xml:space="preserve">machine-learning and/or practical use cases; etc. </w:t>
      </w:r>
    </w:p>
    <w:p w14:paraId="659D4F10" w14:textId="52071EF0" w:rsidR="00C43AA9" w:rsidRPr="007A5030" w:rsidRDefault="00936F16"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submissions to pre-competitive programs (e.g. MOCK submissions, MDDT program submissions)</w:t>
      </w:r>
    </w:p>
    <w:p w14:paraId="763AC017" w14:textId="10D65C56" w:rsidR="00D624AD" w:rsidRPr="007A5030" w:rsidRDefault="00D624AD"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surveys, forums, seminars, regulatory science education, training programs, bootcamps</w:t>
      </w:r>
    </w:p>
    <w:p w14:paraId="3188C707" w14:textId="61B8A938" w:rsidR="005C46E7" w:rsidRPr="007A5030" w:rsidRDefault="005C46E7" w:rsidP="007A5030">
      <w:pPr>
        <w:spacing w:line="276" w:lineRule="auto"/>
        <w:jc w:val="both"/>
        <w:rPr>
          <w:rFonts w:ascii="Arial" w:hAnsi="Arial" w:cs="Arial"/>
        </w:rPr>
      </w:pPr>
    </w:p>
    <w:p w14:paraId="78FCEB79" w14:textId="5C0BF736" w:rsidR="00936F16" w:rsidRPr="007A5030" w:rsidRDefault="00936F16" w:rsidP="007A5030">
      <w:pPr>
        <w:spacing w:line="276" w:lineRule="auto"/>
        <w:jc w:val="both"/>
        <w:rPr>
          <w:rFonts w:ascii="Arial" w:hAnsi="Arial" w:cs="Arial"/>
          <w:color w:val="000000" w:themeColor="text1"/>
        </w:rPr>
      </w:pPr>
      <w:r w:rsidRPr="007A5030">
        <w:rPr>
          <w:rFonts w:ascii="Arial" w:hAnsi="Arial" w:cs="Arial"/>
          <w:b/>
          <w:bCs/>
        </w:rPr>
        <w:t>Membership:</w:t>
      </w:r>
      <w:r w:rsidRPr="007A5030">
        <w:rPr>
          <w:rFonts w:ascii="Arial" w:hAnsi="Arial" w:cs="Arial"/>
        </w:rPr>
        <w:t xml:space="preserve">  The </w:t>
      </w:r>
      <w:proofErr w:type="spellStart"/>
      <w:r w:rsidR="007E4B57" w:rsidRPr="007A5030">
        <w:rPr>
          <w:rFonts w:ascii="Arial" w:hAnsi="Arial" w:cs="Arial"/>
        </w:rPr>
        <w:t>PIcc</w:t>
      </w:r>
      <w:proofErr w:type="spellEnd"/>
      <w:r w:rsidR="007E4B57" w:rsidRPr="007A5030">
        <w:rPr>
          <w:rFonts w:ascii="Arial" w:hAnsi="Arial" w:cs="Arial"/>
        </w:rPr>
        <w:t xml:space="preserve"> and the Alliance for Digital Pathology are</w:t>
      </w:r>
      <w:r w:rsidRPr="007A5030">
        <w:rPr>
          <w:rFonts w:ascii="Arial" w:hAnsi="Arial" w:cs="Arial"/>
        </w:rPr>
        <w:t xml:space="preserve"> open to all those working in the field who wish to join.</w:t>
      </w:r>
      <w:r w:rsidR="007E4B57" w:rsidRPr="007A5030">
        <w:rPr>
          <w:rFonts w:ascii="Arial" w:hAnsi="Arial" w:cs="Arial"/>
        </w:rPr>
        <w:t xml:space="preserve"> </w:t>
      </w:r>
      <w:r w:rsidRPr="007A5030">
        <w:rPr>
          <w:rFonts w:ascii="Arial" w:hAnsi="Arial" w:cs="Arial"/>
        </w:rPr>
        <w:t>Members are expected to join teleconferences and in-person meetings and to provide input and feedback to inquiries from their colleagues.  Members are free to leave the group at any time.</w:t>
      </w:r>
      <w:r w:rsidR="00076A96" w:rsidRPr="007A5030">
        <w:rPr>
          <w:rFonts w:ascii="Arial" w:hAnsi="Arial" w:cs="Arial"/>
        </w:rPr>
        <w:t xml:space="preserve"> A</w:t>
      </w:r>
      <w:r w:rsidRPr="007A5030">
        <w:rPr>
          <w:rFonts w:ascii="Arial" w:hAnsi="Arial" w:cs="Arial"/>
          <w:color w:val="000000" w:themeColor="text1"/>
        </w:rPr>
        <w:t>ll members will comply with the gro</w:t>
      </w:r>
      <w:r w:rsidR="007E4B57" w:rsidRPr="007A5030">
        <w:rPr>
          <w:rFonts w:ascii="Arial" w:hAnsi="Arial" w:cs="Arial"/>
          <w:color w:val="000000" w:themeColor="text1"/>
        </w:rPr>
        <w:t>u</w:t>
      </w:r>
      <w:r w:rsidRPr="007A5030">
        <w:rPr>
          <w:rFonts w:ascii="Arial" w:hAnsi="Arial" w:cs="Arial"/>
          <w:color w:val="000000" w:themeColor="text1"/>
        </w:rPr>
        <w:t>p</w:t>
      </w:r>
      <w:r w:rsidR="007E4B57" w:rsidRPr="007A5030">
        <w:rPr>
          <w:rFonts w:ascii="Arial" w:hAnsi="Arial" w:cs="Arial"/>
          <w:color w:val="000000" w:themeColor="text1"/>
        </w:rPr>
        <w:t>’</w:t>
      </w:r>
      <w:r w:rsidRPr="007A5030">
        <w:rPr>
          <w:rFonts w:ascii="Arial" w:hAnsi="Arial" w:cs="Arial"/>
          <w:color w:val="000000" w:themeColor="text1"/>
        </w:rPr>
        <w:t>s Code of Conduct (</w:t>
      </w:r>
      <w:hyperlink r:id="rId5" w:history="1">
        <w:r w:rsidR="00076A96" w:rsidRPr="007A5030">
          <w:rPr>
            <w:rStyle w:val="Hyperlink"/>
            <w:rFonts w:ascii="Arial" w:hAnsi="Arial" w:cs="Arial"/>
          </w:rPr>
          <w:t>https://digitalpathologyalliance.org/code-of-conduct</w:t>
        </w:r>
      </w:hyperlink>
      <w:r w:rsidRPr="007A5030">
        <w:rPr>
          <w:rFonts w:ascii="Arial" w:hAnsi="Arial" w:cs="Arial"/>
          <w:color w:val="000000" w:themeColor="text1"/>
        </w:rPr>
        <w:t xml:space="preserve">). </w:t>
      </w:r>
    </w:p>
    <w:p w14:paraId="15B3F294" w14:textId="336DC4F3" w:rsidR="00936F16" w:rsidRPr="007A5030" w:rsidRDefault="00936F16" w:rsidP="007A5030">
      <w:pPr>
        <w:spacing w:line="276" w:lineRule="auto"/>
        <w:jc w:val="both"/>
        <w:rPr>
          <w:rFonts w:ascii="Arial" w:hAnsi="Arial" w:cs="Arial"/>
        </w:rPr>
      </w:pPr>
    </w:p>
    <w:p w14:paraId="61C2FEF2" w14:textId="77777777" w:rsidR="00C43AA9" w:rsidRPr="007A5030" w:rsidRDefault="00936F16" w:rsidP="007A5030">
      <w:pPr>
        <w:pStyle w:val="Default"/>
        <w:spacing w:line="276" w:lineRule="auto"/>
        <w:jc w:val="both"/>
        <w:rPr>
          <w:rFonts w:ascii="Arial" w:hAnsi="Arial" w:cs="Arial"/>
        </w:rPr>
      </w:pPr>
      <w:r w:rsidRPr="007A5030">
        <w:rPr>
          <w:rFonts w:ascii="Arial" w:hAnsi="Arial" w:cs="Arial"/>
          <w:color w:val="000000" w:themeColor="text1"/>
        </w:rPr>
        <w:t xml:space="preserve">MDIC serves as the Convener for the </w:t>
      </w:r>
      <w:proofErr w:type="spellStart"/>
      <w:r w:rsidRPr="007A5030">
        <w:rPr>
          <w:rFonts w:ascii="Arial" w:hAnsi="Arial" w:cs="Arial"/>
          <w:color w:val="000000" w:themeColor="text1"/>
        </w:rPr>
        <w:t>PIcc</w:t>
      </w:r>
      <w:proofErr w:type="spellEnd"/>
      <w:r w:rsidRPr="007A5030">
        <w:rPr>
          <w:rFonts w:ascii="Arial" w:hAnsi="Arial" w:cs="Arial"/>
          <w:color w:val="000000" w:themeColor="text1"/>
        </w:rPr>
        <w:t xml:space="preserve"> and is responsible for:</w:t>
      </w:r>
      <w:r w:rsidR="00076A96" w:rsidRPr="007A5030">
        <w:rPr>
          <w:rFonts w:ascii="Arial" w:hAnsi="Arial" w:cs="Arial"/>
        </w:rPr>
        <w:t xml:space="preserve"> </w:t>
      </w:r>
    </w:p>
    <w:p w14:paraId="04BFDD4F" w14:textId="73146118" w:rsidR="00C43AA9" w:rsidRPr="007A5030" w:rsidRDefault="00076A96" w:rsidP="007A5030">
      <w:pPr>
        <w:pStyle w:val="Default"/>
        <w:numPr>
          <w:ilvl w:val="0"/>
          <w:numId w:val="3"/>
        </w:numPr>
        <w:spacing w:line="276" w:lineRule="auto"/>
        <w:jc w:val="both"/>
        <w:rPr>
          <w:rFonts w:ascii="Arial" w:hAnsi="Arial" w:cs="Arial"/>
          <w:color w:val="000000" w:themeColor="text1"/>
        </w:rPr>
      </w:pPr>
      <w:r w:rsidRPr="007A5030">
        <w:rPr>
          <w:rFonts w:ascii="Arial" w:hAnsi="Arial" w:cs="Arial"/>
        </w:rPr>
        <w:t>p</w:t>
      </w:r>
      <w:r w:rsidRPr="007A5030">
        <w:rPr>
          <w:rFonts w:ascii="Arial" w:hAnsi="Arial" w:cs="Arial"/>
          <w:color w:val="000000" w:themeColor="text1"/>
        </w:rPr>
        <w:t xml:space="preserve">roviding general oversight of the </w:t>
      </w:r>
      <w:proofErr w:type="spellStart"/>
      <w:r w:rsidRPr="007A5030">
        <w:rPr>
          <w:rFonts w:ascii="Arial" w:hAnsi="Arial" w:cs="Arial"/>
          <w:color w:val="000000" w:themeColor="text1"/>
        </w:rPr>
        <w:t>PIcc</w:t>
      </w:r>
      <w:proofErr w:type="spellEnd"/>
      <w:r w:rsidR="007E4B57" w:rsidRPr="007A5030">
        <w:rPr>
          <w:rFonts w:ascii="Arial" w:hAnsi="Arial" w:cs="Arial"/>
          <w:color w:val="000000" w:themeColor="text1"/>
        </w:rPr>
        <w:t>;</w:t>
      </w:r>
    </w:p>
    <w:p w14:paraId="16477A78" w14:textId="6FDDC1EA" w:rsidR="00D624AD" w:rsidRPr="007A5030" w:rsidRDefault="00936F16" w:rsidP="007A5030">
      <w:pPr>
        <w:pStyle w:val="Default"/>
        <w:numPr>
          <w:ilvl w:val="0"/>
          <w:numId w:val="3"/>
        </w:numPr>
        <w:spacing w:line="276" w:lineRule="auto"/>
        <w:jc w:val="both"/>
        <w:rPr>
          <w:rFonts w:ascii="Arial" w:hAnsi="Arial" w:cs="Arial"/>
          <w:color w:val="000000" w:themeColor="text1"/>
        </w:rPr>
      </w:pPr>
      <w:r w:rsidRPr="007A5030">
        <w:rPr>
          <w:rFonts w:ascii="Arial" w:hAnsi="Arial" w:cs="Arial"/>
          <w:color w:val="000000" w:themeColor="text1"/>
        </w:rPr>
        <w:t>administrative and operational support</w:t>
      </w:r>
      <w:r w:rsidR="007E4B57" w:rsidRPr="007A5030">
        <w:rPr>
          <w:rFonts w:ascii="Arial" w:hAnsi="Arial" w:cs="Arial"/>
          <w:color w:val="000000" w:themeColor="text1"/>
        </w:rPr>
        <w:t>;</w:t>
      </w:r>
    </w:p>
    <w:p w14:paraId="5ABA5D5B" w14:textId="296512F0" w:rsidR="00C43AA9" w:rsidRPr="007A5030" w:rsidRDefault="00936F16" w:rsidP="007A5030">
      <w:pPr>
        <w:pStyle w:val="Default"/>
        <w:numPr>
          <w:ilvl w:val="0"/>
          <w:numId w:val="3"/>
        </w:numPr>
        <w:spacing w:line="276" w:lineRule="auto"/>
        <w:jc w:val="both"/>
        <w:rPr>
          <w:rFonts w:ascii="Arial" w:hAnsi="Arial" w:cs="Arial"/>
          <w:color w:val="000000" w:themeColor="text1"/>
        </w:rPr>
      </w:pPr>
      <w:r w:rsidRPr="007A5030">
        <w:rPr>
          <w:rFonts w:ascii="Arial" w:hAnsi="Arial" w:cs="Arial"/>
          <w:color w:val="000000" w:themeColor="text1"/>
        </w:rPr>
        <w:t xml:space="preserve">financial oversight of MDIC-funded aspects of the </w:t>
      </w:r>
      <w:proofErr w:type="spellStart"/>
      <w:r w:rsidRPr="007A5030">
        <w:rPr>
          <w:rFonts w:ascii="Arial" w:hAnsi="Arial" w:cs="Arial"/>
          <w:color w:val="000000" w:themeColor="text1"/>
        </w:rPr>
        <w:t>PIc</w:t>
      </w:r>
      <w:r w:rsidR="00076A96" w:rsidRPr="007A5030">
        <w:rPr>
          <w:rFonts w:ascii="Arial" w:hAnsi="Arial" w:cs="Arial"/>
          <w:color w:val="000000" w:themeColor="text1"/>
        </w:rPr>
        <w:t>c</w:t>
      </w:r>
      <w:proofErr w:type="spellEnd"/>
      <w:r w:rsidR="007E4B57" w:rsidRPr="007A5030">
        <w:rPr>
          <w:rFonts w:ascii="Arial" w:hAnsi="Arial" w:cs="Arial"/>
          <w:color w:val="000000" w:themeColor="text1"/>
        </w:rPr>
        <w:t>;</w:t>
      </w:r>
      <w:r w:rsidR="00076A96" w:rsidRPr="007A5030">
        <w:rPr>
          <w:rFonts w:ascii="Arial" w:hAnsi="Arial" w:cs="Arial"/>
          <w:color w:val="000000" w:themeColor="text1"/>
        </w:rPr>
        <w:t xml:space="preserve"> </w:t>
      </w:r>
    </w:p>
    <w:p w14:paraId="581E6971" w14:textId="25944E71" w:rsidR="00936F16" w:rsidRPr="007A5030" w:rsidRDefault="00E211A5" w:rsidP="007A5030">
      <w:pPr>
        <w:pStyle w:val="Default"/>
        <w:numPr>
          <w:ilvl w:val="0"/>
          <w:numId w:val="3"/>
        </w:numPr>
        <w:spacing w:line="276" w:lineRule="auto"/>
        <w:jc w:val="both"/>
        <w:rPr>
          <w:rFonts w:ascii="Arial" w:hAnsi="Arial" w:cs="Arial"/>
          <w:color w:val="000000" w:themeColor="text1"/>
        </w:rPr>
      </w:pPr>
      <w:r w:rsidRPr="007A5030">
        <w:rPr>
          <w:rFonts w:ascii="Arial" w:hAnsi="Arial" w:cs="Arial"/>
          <w:color w:val="000000" w:themeColor="text1"/>
        </w:rPr>
        <w:t>o</w:t>
      </w:r>
      <w:r w:rsidR="00936F16" w:rsidRPr="007A5030">
        <w:rPr>
          <w:rFonts w:ascii="Arial" w:hAnsi="Arial" w:cs="Arial"/>
          <w:color w:val="000000" w:themeColor="text1"/>
        </w:rPr>
        <w:t xml:space="preserve">verseeing compliance of </w:t>
      </w:r>
      <w:proofErr w:type="spellStart"/>
      <w:r w:rsidR="00936F16" w:rsidRPr="007A5030">
        <w:rPr>
          <w:rFonts w:ascii="Arial" w:hAnsi="Arial" w:cs="Arial"/>
          <w:color w:val="000000" w:themeColor="text1"/>
        </w:rPr>
        <w:t>PIcc</w:t>
      </w:r>
      <w:proofErr w:type="spellEnd"/>
      <w:r w:rsidR="00936F16" w:rsidRPr="007A5030">
        <w:rPr>
          <w:rFonts w:ascii="Arial" w:hAnsi="Arial" w:cs="Arial"/>
          <w:color w:val="000000" w:themeColor="text1"/>
        </w:rPr>
        <w:t xml:space="preserve"> activities with respect to MDIC’s charitable mission</w:t>
      </w:r>
      <w:r w:rsidR="00076A96" w:rsidRPr="007A5030">
        <w:rPr>
          <w:rFonts w:ascii="Arial" w:hAnsi="Arial" w:cs="Arial"/>
          <w:color w:val="000000" w:themeColor="text1"/>
        </w:rPr>
        <w:t>.</w:t>
      </w:r>
    </w:p>
    <w:p w14:paraId="3A249546" w14:textId="77777777" w:rsidR="00E211A5" w:rsidRPr="007A5030" w:rsidRDefault="00E211A5" w:rsidP="007A5030">
      <w:pPr>
        <w:pStyle w:val="Default"/>
        <w:numPr>
          <w:ilvl w:val="0"/>
          <w:numId w:val="3"/>
        </w:numPr>
        <w:spacing w:line="276" w:lineRule="auto"/>
        <w:jc w:val="both"/>
        <w:rPr>
          <w:rFonts w:ascii="Arial" w:hAnsi="Arial" w:cs="Arial"/>
          <w:color w:val="000000" w:themeColor="text1"/>
        </w:rPr>
      </w:pPr>
    </w:p>
    <w:p w14:paraId="21BFF516" w14:textId="31E51A6C" w:rsidR="00936F16" w:rsidRPr="007A5030" w:rsidRDefault="00936F16" w:rsidP="007A5030">
      <w:pPr>
        <w:pStyle w:val="Default"/>
        <w:spacing w:line="276" w:lineRule="auto"/>
        <w:jc w:val="both"/>
        <w:rPr>
          <w:rFonts w:ascii="Arial" w:hAnsi="Arial" w:cs="Arial"/>
          <w:color w:val="000000" w:themeColor="text1"/>
        </w:rPr>
      </w:pPr>
      <w:r w:rsidRPr="007A5030">
        <w:rPr>
          <w:rFonts w:ascii="Arial" w:hAnsi="Arial" w:cs="Arial"/>
          <w:color w:val="000000" w:themeColor="text1"/>
        </w:rPr>
        <w:t xml:space="preserve">Note: there is </w:t>
      </w:r>
      <w:r w:rsidR="00E211A5" w:rsidRPr="007A5030">
        <w:rPr>
          <w:rFonts w:ascii="Arial" w:hAnsi="Arial" w:cs="Arial"/>
          <w:b/>
          <w:color w:val="000000" w:themeColor="text1"/>
        </w:rPr>
        <w:t xml:space="preserve">no </w:t>
      </w:r>
      <w:r w:rsidRPr="007A5030">
        <w:rPr>
          <w:rFonts w:ascii="Arial" w:hAnsi="Arial" w:cs="Arial"/>
          <w:b/>
          <w:color w:val="000000" w:themeColor="text1"/>
        </w:rPr>
        <w:t>requirement</w:t>
      </w:r>
      <w:r w:rsidRPr="007A5030">
        <w:rPr>
          <w:rFonts w:ascii="Arial" w:hAnsi="Arial" w:cs="Arial"/>
          <w:color w:val="000000" w:themeColor="text1"/>
        </w:rPr>
        <w:t xml:space="preserve"> </w:t>
      </w:r>
      <w:r w:rsidR="00E211A5" w:rsidRPr="007A5030">
        <w:rPr>
          <w:rFonts w:ascii="Arial" w:hAnsi="Arial" w:cs="Arial"/>
          <w:bCs/>
          <w:color w:val="000000" w:themeColor="text1"/>
        </w:rPr>
        <w:t xml:space="preserve">for members of </w:t>
      </w:r>
      <w:proofErr w:type="spellStart"/>
      <w:r w:rsidR="00E211A5" w:rsidRPr="007A5030">
        <w:rPr>
          <w:rFonts w:ascii="Arial" w:hAnsi="Arial" w:cs="Arial"/>
          <w:bCs/>
          <w:color w:val="000000" w:themeColor="text1"/>
        </w:rPr>
        <w:t>PIcc</w:t>
      </w:r>
      <w:proofErr w:type="spellEnd"/>
      <w:r w:rsidR="00E211A5" w:rsidRPr="007A5030">
        <w:rPr>
          <w:rFonts w:ascii="Arial" w:hAnsi="Arial" w:cs="Arial"/>
          <w:bCs/>
          <w:color w:val="000000" w:themeColor="text1"/>
        </w:rPr>
        <w:t>/the Alliance</w:t>
      </w:r>
      <w:r w:rsidRPr="007A5030">
        <w:rPr>
          <w:rFonts w:ascii="Arial" w:hAnsi="Arial" w:cs="Arial"/>
          <w:color w:val="000000" w:themeColor="text1"/>
        </w:rPr>
        <w:t xml:space="preserve"> to be a member of MDIC.</w:t>
      </w:r>
    </w:p>
    <w:p w14:paraId="15296610" w14:textId="2332C7F7" w:rsidR="00936F16" w:rsidRPr="007A5030" w:rsidRDefault="00936F16" w:rsidP="007A5030">
      <w:pPr>
        <w:spacing w:line="276" w:lineRule="auto"/>
        <w:jc w:val="both"/>
        <w:rPr>
          <w:rFonts w:ascii="Arial" w:hAnsi="Arial" w:cs="Arial"/>
        </w:rPr>
      </w:pPr>
    </w:p>
    <w:p w14:paraId="45778E9A" w14:textId="77777777" w:rsidR="00E211A5" w:rsidRPr="007A5030" w:rsidRDefault="00936F16" w:rsidP="007A5030">
      <w:pPr>
        <w:spacing w:line="276" w:lineRule="auto"/>
        <w:jc w:val="both"/>
        <w:rPr>
          <w:rFonts w:ascii="Arial" w:hAnsi="Arial" w:cs="Arial"/>
        </w:rPr>
      </w:pPr>
      <w:r w:rsidRPr="007A5030">
        <w:rPr>
          <w:rFonts w:ascii="Arial" w:hAnsi="Arial" w:cs="Arial"/>
          <w:b/>
          <w:bCs/>
        </w:rPr>
        <w:t>Present membership includes representatives from:</w:t>
      </w:r>
      <w:r w:rsidRPr="007A5030">
        <w:rPr>
          <w:rFonts w:ascii="Arial" w:hAnsi="Arial" w:cs="Arial"/>
        </w:rPr>
        <w:t xml:space="preserve"> </w:t>
      </w:r>
    </w:p>
    <w:p w14:paraId="5904B05E" w14:textId="77777777" w:rsidR="00E211A5" w:rsidRPr="007A5030" w:rsidRDefault="00E211A5" w:rsidP="007A5030">
      <w:pPr>
        <w:spacing w:line="276" w:lineRule="auto"/>
        <w:jc w:val="both"/>
        <w:rPr>
          <w:rFonts w:ascii="Arial" w:hAnsi="Arial" w:cs="Arial"/>
        </w:rPr>
        <w:sectPr w:rsidR="00E211A5" w:rsidRPr="007A5030" w:rsidSect="003A7D71">
          <w:pgSz w:w="12240" w:h="15840"/>
          <w:pgMar w:top="1440" w:right="1440" w:bottom="1440" w:left="1440" w:header="720" w:footer="720" w:gutter="0"/>
          <w:cols w:space="720"/>
          <w:docGrid w:linePitch="360"/>
        </w:sectPr>
      </w:pPr>
    </w:p>
    <w:p w14:paraId="799DD5CD" w14:textId="13DB241A" w:rsidR="00E211A5" w:rsidRPr="007A5030" w:rsidRDefault="00E211A5" w:rsidP="007A5030">
      <w:pPr>
        <w:spacing w:line="276" w:lineRule="auto"/>
        <w:jc w:val="both"/>
        <w:rPr>
          <w:rFonts w:ascii="Arial" w:hAnsi="Arial" w:cs="Arial"/>
        </w:rPr>
      </w:pPr>
      <w:r w:rsidRPr="007A5030">
        <w:rPr>
          <w:rFonts w:ascii="Arial" w:hAnsi="Arial" w:cs="Arial"/>
        </w:rPr>
        <w:t>Massachusetts General Hospital</w:t>
      </w:r>
    </w:p>
    <w:p w14:paraId="494A4891" w14:textId="2391AAD7" w:rsidR="00E211A5" w:rsidRPr="007A5030" w:rsidRDefault="00E211A5" w:rsidP="007A5030">
      <w:pPr>
        <w:spacing w:line="276" w:lineRule="auto"/>
        <w:jc w:val="both"/>
        <w:rPr>
          <w:rFonts w:ascii="Arial" w:hAnsi="Arial" w:cs="Arial"/>
        </w:rPr>
      </w:pPr>
      <w:r w:rsidRPr="007A5030">
        <w:rPr>
          <w:rFonts w:ascii="Arial" w:hAnsi="Arial" w:cs="Arial"/>
        </w:rPr>
        <w:t>Harvard Medical School</w:t>
      </w:r>
    </w:p>
    <w:p w14:paraId="41CEB83E" w14:textId="77777777" w:rsidR="00E211A5" w:rsidRPr="007A5030" w:rsidRDefault="00E211A5" w:rsidP="007A5030">
      <w:pPr>
        <w:spacing w:line="276" w:lineRule="auto"/>
        <w:jc w:val="both"/>
        <w:rPr>
          <w:rFonts w:ascii="Arial" w:hAnsi="Arial" w:cs="Arial"/>
        </w:rPr>
      </w:pPr>
      <w:r w:rsidRPr="007A5030">
        <w:rPr>
          <w:rFonts w:ascii="Arial" w:hAnsi="Arial" w:cs="Arial"/>
        </w:rPr>
        <w:t>Yale University</w:t>
      </w:r>
    </w:p>
    <w:p w14:paraId="327F0CFF" w14:textId="030FCEED" w:rsidR="00E211A5" w:rsidRPr="007A5030" w:rsidRDefault="00E211A5" w:rsidP="007A5030">
      <w:pPr>
        <w:spacing w:line="276" w:lineRule="auto"/>
        <w:jc w:val="both"/>
        <w:rPr>
          <w:rFonts w:ascii="Arial" w:hAnsi="Arial" w:cs="Arial"/>
        </w:rPr>
      </w:pPr>
      <w:r w:rsidRPr="007A5030">
        <w:rPr>
          <w:rFonts w:ascii="Arial" w:hAnsi="Arial" w:cs="Arial"/>
        </w:rPr>
        <w:t xml:space="preserve">FDA CDRH </w:t>
      </w:r>
    </w:p>
    <w:p w14:paraId="4F2270BF" w14:textId="200EA93D" w:rsidR="00E211A5" w:rsidRPr="007A5030" w:rsidRDefault="00E211A5" w:rsidP="007A5030">
      <w:pPr>
        <w:spacing w:line="276" w:lineRule="auto"/>
        <w:jc w:val="both"/>
        <w:rPr>
          <w:rFonts w:ascii="Arial" w:hAnsi="Arial" w:cs="Arial"/>
        </w:rPr>
      </w:pPr>
      <w:r w:rsidRPr="007A5030">
        <w:rPr>
          <w:rFonts w:ascii="Arial" w:hAnsi="Arial" w:cs="Arial"/>
        </w:rPr>
        <w:lastRenderedPageBreak/>
        <w:t>National Cancer Institute</w:t>
      </w:r>
    </w:p>
    <w:p w14:paraId="774C2E9E" w14:textId="77777777" w:rsidR="00E211A5" w:rsidRPr="007A5030" w:rsidRDefault="00E211A5" w:rsidP="007A5030">
      <w:pPr>
        <w:spacing w:line="276" w:lineRule="auto"/>
        <w:jc w:val="both"/>
        <w:rPr>
          <w:rFonts w:ascii="Arial" w:hAnsi="Arial" w:cs="Arial"/>
        </w:rPr>
      </w:pPr>
      <w:r w:rsidRPr="007A5030">
        <w:rPr>
          <w:rFonts w:ascii="Arial" w:hAnsi="Arial" w:cs="Arial"/>
        </w:rPr>
        <w:t>Proscia</w:t>
      </w:r>
    </w:p>
    <w:p w14:paraId="40A55E6E" w14:textId="77777777" w:rsidR="00E211A5" w:rsidRPr="007A5030" w:rsidRDefault="00E211A5" w:rsidP="007A5030">
      <w:pPr>
        <w:spacing w:line="276" w:lineRule="auto"/>
        <w:jc w:val="both"/>
        <w:rPr>
          <w:rFonts w:ascii="Arial" w:hAnsi="Arial" w:cs="Arial"/>
        </w:rPr>
      </w:pPr>
      <w:r w:rsidRPr="007A5030">
        <w:rPr>
          <w:rFonts w:ascii="Arial" w:hAnsi="Arial" w:cs="Arial"/>
        </w:rPr>
        <w:t>College of American Pathologists</w:t>
      </w:r>
    </w:p>
    <w:p w14:paraId="4A782370" w14:textId="77777777" w:rsidR="00E211A5" w:rsidRPr="007A5030" w:rsidRDefault="00E211A5" w:rsidP="007A5030">
      <w:pPr>
        <w:spacing w:line="276" w:lineRule="auto"/>
        <w:jc w:val="both"/>
        <w:rPr>
          <w:rFonts w:ascii="Arial" w:hAnsi="Arial" w:cs="Arial"/>
        </w:rPr>
      </w:pPr>
      <w:r w:rsidRPr="007A5030">
        <w:rPr>
          <w:rFonts w:ascii="Arial" w:hAnsi="Arial" w:cs="Arial"/>
        </w:rPr>
        <w:t>NCI</w:t>
      </w:r>
    </w:p>
    <w:p w14:paraId="232485B1" w14:textId="7CE08675" w:rsidR="00E211A5" w:rsidRPr="007A5030" w:rsidRDefault="00E211A5" w:rsidP="007A5030">
      <w:pPr>
        <w:spacing w:line="276" w:lineRule="auto"/>
        <w:jc w:val="both"/>
        <w:rPr>
          <w:rFonts w:ascii="Arial" w:hAnsi="Arial" w:cs="Arial"/>
        </w:rPr>
      </w:pPr>
      <w:r w:rsidRPr="007A5030">
        <w:rPr>
          <w:rFonts w:ascii="Arial" w:hAnsi="Arial" w:cs="Arial"/>
        </w:rPr>
        <w:t>NIH</w:t>
      </w:r>
    </w:p>
    <w:p w14:paraId="4C93391A" w14:textId="600E077A" w:rsidR="007A5030" w:rsidRPr="007A5030" w:rsidRDefault="007A5030" w:rsidP="007A5030">
      <w:pPr>
        <w:spacing w:line="276" w:lineRule="auto"/>
        <w:jc w:val="both"/>
        <w:rPr>
          <w:rFonts w:ascii="Arial" w:hAnsi="Arial" w:cs="Arial"/>
        </w:rPr>
      </w:pPr>
      <w:r w:rsidRPr="007A5030">
        <w:rPr>
          <w:rFonts w:ascii="Arial" w:hAnsi="Arial" w:cs="Arial"/>
        </w:rPr>
        <w:t>WHO</w:t>
      </w:r>
    </w:p>
    <w:p w14:paraId="1541BAF3" w14:textId="6AB176BF" w:rsidR="007A5030" w:rsidRPr="007A5030" w:rsidRDefault="007A5030" w:rsidP="007A5030">
      <w:pPr>
        <w:spacing w:line="276" w:lineRule="auto"/>
        <w:jc w:val="both"/>
        <w:rPr>
          <w:rFonts w:ascii="Arial" w:hAnsi="Arial" w:cs="Arial"/>
        </w:rPr>
      </w:pPr>
      <w:r w:rsidRPr="007A5030">
        <w:rPr>
          <w:rFonts w:ascii="Arial" w:hAnsi="Arial" w:cs="Arial"/>
        </w:rPr>
        <w:t>IARC</w:t>
      </w:r>
    </w:p>
    <w:p w14:paraId="35255DAC" w14:textId="383414A8" w:rsidR="007A5030" w:rsidRPr="007A5030" w:rsidRDefault="007A5030" w:rsidP="007A5030">
      <w:pPr>
        <w:spacing w:line="276" w:lineRule="auto"/>
        <w:jc w:val="both"/>
        <w:rPr>
          <w:rFonts w:ascii="Arial" w:hAnsi="Arial" w:cs="Arial"/>
        </w:rPr>
      </w:pPr>
      <w:r w:rsidRPr="007A5030">
        <w:rPr>
          <w:rFonts w:ascii="Arial" w:hAnsi="Arial" w:cs="Arial"/>
        </w:rPr>
        <w:t>IC3R</w:t>
      </w:r>
    </w:p>
    <w:p w14:paraId="4B29A813" w14:textId="77777777" w:rsidR="00E211A5" w:rsidRPr="007A5030" w:rsidRDefault="00E211A5" w:rsidP="007A5030">
      <w:pPr>
        <w:spacing w:line="276" w:lineRule="auto"/>
        <w:jc w:val="both"/>
        <w:rPr>
          <w:rFonts w:ascii="Arial" w:hAnsi="Arial" w:cs="Arial"/>
        </w:rPr>
      </w:pPr>
      <w:r w:rsidRPr="007A5030">
        <w:rPr>
          <w:rFonts w:ascii="Arial" w:hAnsi="Arial" w:cs="Arial"/>
        </w:rPr>
        <w:t>Medical Device Innovation Consortium</w:t>
      </w:r>
    </w:p>
    <w:p w14:paraId="1821B367" w14:textId="64B1B45B" w:rsidR="00E211A5" w:rsidRPr="007A5030" w:rsidRDefault="00E211A5" w:rsidP="007A5030">
      <w:pPr>
        <w:spacing w:line="276" w:lineRule="auto"/>
        <w:jc w:val="both"/>
        <w:rPr>
          <w:rFonts w:ascii="Arial" w:hAnsi="Arial" w:cs="Arial"/>
        </w:rPr>
      </w:pPr>
      <w:proofErr w:type="spellStart"/>
      <w:r w:rsidRPr="007A5030">
        <w:rPr>
          <w:rFonts w:ascii="Arial" w:hAnsi="Arial" w:cs="Arial"/>
        </w:rPr>
        <w:t>Aiforia</w:t>
      </w:r>
      <w:proofErr w:type="spellEnd"/>
      <w:r w:rsidRPr="007A5030">
        <w:rPr>
          <w:rFonts w:ascii="Arial" w:hAnsi="Arial" w:cs="Arial"/>
        </w:rPr>
        <w:t>, Inc.</w:t>
      </w:r>
    </w:p>
    <w:p w14:paraId="5FEC295E" w14:textId="77777777" w:rsidR="00E211A5" w:rsidRPr="007A5030" w:rsidRDefault="00E211A5" w:rsidP="007A5030">
      <w:pPr>
        <w:spacing w:line="276" w:lineRule="auto"/>
        <w:jc w:val="both"/>
        <w:rPr>
          <w:rFonts w:ascii="Arial" w:hAnsi="Arial" w:cs="Arial"/>
        </w:rPr>
      </w:pPr>
      <w:r w:rsidRPr="007A5030">
        <w:rPr>
          <w:rFonts w:ascii="Arial" w:hAnsi="Arial" w:cs="Arial"/>
        </w:rPr>
        <w:t>Leica Biosystems</w:t>
      </w:r>
    </w:p>
    <w:p w14:paraId="01FBE8C6" w14:textId="77777777" w:rsidR="00E211A5" w:rsidRPr="007A5030" w:rsidRDefault="00E211A5" w:rsidP="007A5030">
      <w:pPr>
        <w:spacing w:line="276" w:lineRule="auto"/>
        <w:jc w:val="both"/>
        <w:rPr>
          <w:rFonts w:ascii="Arial" w:hAnsi="Arial" w:cs="Arial"/>
        </w:rPr>
      </w:pPr>
      <w:r w:rsidRPr="007A5030">
        <w:rPr>
          <w:rFonts w:ascii="Arial" w:hAnsi="Arial" w:cs="Arial"/>
        </w:rPr>
        <w:t>Merck &amp; Co., Inc.</w:t>
      </w:r>
    </w:p>
    <w:p w14:paraId="632DC3A7" w14:textId="23CC94E8" w:rsidR="00E211A5" w:rsidRPr="007A5030" w:rsidRDefault="00E211A5" w:rsidP="007A5030">
      <w:pPr>
        <w:spacing w:line="276" w:lineRule="auto"/>
        <w:jc w:val="both"/>
        <w:rPr>
          <w:rFonts w:ascii="Arial" w:hAnsi="Arial" w:cs="Arial"/>
        </w:rPr>
      </w:pPr>
      <w:r w:rsidRPr="007A5030">
        <w:rPr>
          <w:rFonts w:ascii="Arial" w:hAnsi="Arial" w:cs="Arial"/>
        </w:rPr>
        <w:t>University of Wisconsin</w:t>
      </w:r>
    </w:p>
    <w:p w14:paraId="6DB7D913" w14:textId="77777777" w:rsidR="00E211A5" w:rsidRPr="007A5030" w:rsidRDefault="00E211A5" w:rsidP="007A5030">
      <w:pPr>
        <w:spacing w:line="276" w:lineRule="auto"/>
        <w:jc w:val="both"/>
        <w:rPr>
          <w:rFonts w:ascii="Arial" w:hAnsi="Arial" w:cs="Arial"/>
        </w:rPr>
      </w:pPr>
      <w:r w:rsidRPr="007A5030">
        <w:rPr>
          <w:rFonts w:ascii="Arial" w:hAnsi="Arial" w:cs="Arial"/>
        </w:rPr>
        <w:t>Proscia</w:t>
      </w:r>
    </w:p>
    <w:p w14:paraId="410F8DF6" w14:textId="77777777" w:rsidR="00E211A5" w:rsidRPr="007A5030" w:rsidRDefault="00E211A5" w:rsidP="007A5030">
      <w:pPr>
        <w:spacing w:line="276" w:lineRule="auto"/>
        <w:jc w:val="both"/>
        <w:rPr>
          <w:rFonts w:ascii="Arial" w:hAnsi="Arial" w:cs="Arial"/>
        </w:rPr>
      </w:pPr>
      <w:r w:rsidRPr="007A5030">
        <w:rPr>
          <w:rFonts w:ascii="Arial" w:hAnsi="Arial" w:cs="Arial"/>
        </w:rPr>
        <w:t>Paige</w:t>
      </w:r>
    </w:p>
    <w:p w14:paraId="0CC5EB1D" w14:textId="77777777" w:rsidR="00E211A5" w:rsidRPr="007A5030" w:rsidRDefault="00E211A5" w:rsidP="007A5030">
      <w:pPr>
        <w:spacing w:line="276" w:lineRule="auto"/>
        <w:jc w:val="both"/>
        <w:rPr>
          <w:rFonts w:ascii="Arial" w:hAnsi="Arial" w:cs="Arial"/>
        </w:rPr>
      </w:pPr>
      <w:r w:rsidRPr="007A5030">
        <w:rPr>
          <w:rFonts w:ascii="Arial" w:hAnsi="Arial" w:cs="Arial"/>
        </w:rPr>
        <w:t>ASIP</w:t>
      </w:r>
    </w:p>
    <w:p w14:paraId="1FD97BB9" w14:textId="77777777" w:rsidR="00E211A5" w:rsidRPr="007A5030" w:rsidRDefault="00E211A5" w:rsidP="007A5030">
      <w:pPr>
        <w:spacing w:line="276" w:lineRule="auto"/>
        <w:jc w:val="both"/>
        <w:rPr>
          <w:rFonts w:ascii="Arial" w:hAnsi="Arial" w:cs="Arial"/>
        </w:rPr>
      </w:pPr>
      <w:r w:rsidRPr="007A5030">
        <w:rPr>
          <w:rFonts w:ascii="Arial" w:hAnsi="Arial" w:cs="Arial"/>
        </w:rPr>
        <w:t>University of Utah</w:t>
      </w:r>
    </w:p>
    <w:p w14:paraId="756C26EB" w14:textId="77777777" w:rsidR="00E211A5" w:rsidRPr="007A5030" w:rsidRDefault="00E211A5" w:rsidP="007A5030">
      <w:pPr>
        <w:spacing w:line="276" w:lineRule="auto"/>
        <w:jc w:val="both"/>
        <w:rPr>
          <w:rFonts w:ascii="Arial" w:hAnsi="Arial" w:cs="Arial"/>
        </w:rPr>
      </w:pPr>
      <w:r w:rsidRPr="007A5030">
        <w:rPr>
          <w:rFonts w:ascii="Arial" w:hAnsi="Arial" w:cs="Arial"/>
        </w:rPr>
        <w:t>NSF International</w:t>
      </w:r>
    </w:p>
    <w:p w14:paraId="511E06D9" w14:textId="77777777" w:rsidR="00E211A5" w:rsidRPr="007A5030" w:rsidRDefault="00E211A5" w:rsidP="007A5030">
      <w:pPr>
        <w:spacing w:line="276" w:lineRule="auto"/>
        <w:jc w:val="both"/>
        <w:rPr>
          <w:rFonts w:ascii="Arial" w:hAnsi="Arial" w:cs="Arial"/>
        </w:rPr>
      </w:pPr>
      <w:r w:rsidRPr="007A5030">
        <w:rPr>
          <w:rFonts w:ascii="Arial" w:hAnsi="Arial" w:cs="Arial"/>
        </w:rPr>
        <w:t>Huron Digital Pathology</w:t>
      </w:r>
    </w:p>
    <w:p w14:paraId="07F987E1" w14:textId="77777777" w:rsidR="00E211A5" w:rsidRPr="007A5030" w:rsidRDefault="00E211A5" w:rsidP="007A5030">
      <w:pPr>
        <w:spacing w:line="276" w:lineRule="auto"/>
        <w:jc w:val="both"/>
        <w:rPr>
          <w:rFonts w:ascii="Arial" w:hAnsi="Arial" w:cs="Arial"/>
        </w:rPr>
      </w:pPr>
      <w:r w:rsidRPr="007A5030">
        <w:rPr>
          <w:rFonts w:ascii="Arial" w:hAnsi="Arial" w:cs="Arial"/>
        </w:rPr>
        <w:t>Memorial Sloan Kettering Cancer Center</w:t>
      </w:r>
    </w:p>
    <w:p w14:paraId="0ADE7C70" w14:textId="77777777" w:rsidR="00E211A5" w:rsidRPr="007A5030" w:rsidRDefault="00E211A5" w:rsidP="007A5030">
      <w:pPr>
        <w:spacing w:line="276" w:lineRule="auto"/>
        <w:jc w:val="both"/>
        <w:rPr>
          <w:rFonts w:ascii="Arial" w:hAnsi="Arial" w:cs="Arial"/>
        </w:rPr>
      </w:pPr>
      <w:r w:rsidRPr="007A5030">
        <w:rPr>
          <w:rFonts w:ascii="Arial" w:hAnsi="Arial" w:cs="Arial"/>
        </w:rPr>
        <w:t>Dana-Farber Cancer Institute</w:t>
      </w:r>
    </w:p>
    <w:p w14:paraId="145882EC" w14:textId="77777777" w:rsidR="00E211A5" w:rsidRPr="007A5030" w:rsidRDefault="00E211A5" w:rsidP="007A5030">
      <w:pPr>
        <w:spacing w:line="276" w:lineRule="auto"/>
        <w:jc w:val="both"/>
        <w:rPr>
          <w:rFonts w:ascii="Arial" w:hAnsi="Arial" w:cs="Arial"/>
        </w:rPr>
      </w:pPr>
      <w:r w:rsidRPr="007A5030">
        <w:rPr>
          <w:rFonts w:ascii="Arial" w:hAnsi="Arial" w:cs="Arial"/>
        </w:rPr>
        <w:t xml:space="preserve">Tempus </w:t>
      </w:r>
    </w:p>
    <w:p w14:paraId="22A34DFC"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Visiopharm</w:t>
      </w:r>
      <w:proofErr w:type="spellEnd"/>
    </w:p>
    <w:p w14:paraId="6DF38380" w14:textId="55856AF0" w:rsidR="00E211A5" w:rsidRPr="007A5030" w:rsidRDefault="00E211A5" w:rsidP="007A5030">
      <w:pPr>
        <w:spacing w:line="276" w:lineRule="auto"/>
        <w:jc w:val="both"/>
        <w:rPr>
          <w:rFonts w:ascii="Arial" w:hAnsi="Arial" w:cs="Arial"/>
        </w:rPr>
      </w:pPr>
      <w:r w:rsidRPr="007A5030">
        <w:rPr>
          <w:rFonts w:ascii="Arial" w:hAnsi="Arial" w:cs="Arial"/>
        </w:rPr>
        <w:t>GlaxoSmithKline</w:t>
      </w:r>
    </w:p>
    <w:p w14:paraId="3208C63A" w14:textId="77777777" w:rsidR="00E211A5" w:rsidRPr="007A5030" w:rsidRDefault="00E211A5" w:rsidP="007A5030">
      <w:pPr>
        <w:spacing w:line="276" w:lineRule="auto"/>
        <w:jc w:val="both"/>
        <w:rPr>
          <w:rFonts w:ascii="Arial" w:hAnsi="Arial" w:cs="Arial"/>
        </w:rPr>
      </w:pPr>
      <w:r w:rsidRPr="007A5030">
        <w:rPr>
          <w:rFonts w:ascii="Arial" w:hAnsi="Arial" w:cs="Arial"/>
        </w:rPr>
        <w:t xml:space="preserve">Hospital </w:t>
      </w:r>
      <w:proofErr w:type="spellStart"/>
      <w:r w:rsidRPr="007A5030">
        <w:rPr>
          <w:rFonts w:ascii="Arial" w:hAnsi="Arial" w:cs="Arial"/>
        </w:rPr>
        <w:t>Italiano</w:t>
      </w:r>
      <w:proofErr w:type="spellEnd"/>
    </w:p>
    <w:p w14:paraId="15A97B4F" w14:textId="77777777" w:rsidR="00E211A5" w:rsidRPr="007A5030" w:rsidRDefault="00E211A5" w:rsidP="007A5030">
      <w:pPr>
        <w:spacing w:line="276" w:lineRule="auto"/>
        <w:jc w:val="both"/>
        <w:rPr>
          <w:rFonts w:ascii="Arial" w:hAnsi="Arial" w:cs="Arial"/>
        </w:rPr>
      </w:pPr>
      <w:r w:rsidRPr="007A5030">
        <w:rPr>
          <w:rFonts w:ascii="Arial" w:hAnsi="Arial" w:cs="Arial"/>
        </w:rPr>
        <w:t>MD Anderson Cancer Center</w:t>
      </w:r>
    </w:p>
    <w:p w14:paraId="21EC502E"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pathologywatch</w:t>
      </w:r>
      <w:proofErr w:type="spellEnd"/>
    </w:p>
    <w:p w14:paraId="01CCBD52" w14:textId="44EFAA8D" w:rsidR="00E211A5" w:rsidRPr="007A5030" w:rsidRDefault="00E211A5" w:rsidP="007A5030">
      <w:pPr>
        <w:spacing w:line="276" w:lineRule="auto"/>
        <w:jc w:val="both"/>
        <w:rPr>
          <w:rFonts w:ascii="Arial" w:hAnsi="Arial" w:cs="Arial"/>
        </w:rPr>
      </w:pPr>
      <w:r w:rsidRPr="007A5030">
        <w:rPr>
          <w:rFonts w:ascii="Arial" w:hAnsi="Arial" w:cs="Arial"/>
        </w:rPr>
        <w:t>Digital Pathology Association</w:t>
      </w:r>
    </w:p>
    <w:p w14:paraId="2687A6A4" w14:textId="77777777" w:rsidR="00E211A5" w:rsidRPr="007A5030" w:rsidRDefault="00E211A5" w:rsidP="007A5030">
      <w:pPr>
        <w:spacing w:line="276" w:lineRule="auto"/>
        <w:jc w:val="both"/>
        <w:rPr>
          <w:rFonts w:ascii="Arial" w:hAnsi="Arial" w:cs="Arial"/>
        </w:rPr>
      </w:pPr>
      <w:r w:rsidRPr="007A5030">
        <w:rPr>
          <w:rFonts w:ascii="Arial" w:hAnsi="Arial" w:cs="Arial"/>
        </w:rPr>
        <w:t>Talking Laboratories</w:t>
      </w:r>
    </w:p>
    <w:p w14:paraId="3D10AFBB"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Aignostics</w:t>
      </w:r>
      <w:proofErr w:type="spellEnd"/>
      <w:r w:rsidRPr="007A5030">
        <w:rPr>
          <w:rFonts w:ascii="Arial" w:hAnsi="Arial" w:cs="Arial"/>
        </w:rPr>
        <w:t xml:space="preserve"> GmbH</w:t>
      </w:r>
    </w:p>
    <w:p w14:paraId="443274B9"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Uniklinik</w:t>
      </w:r>
      <w:proofErr w:type="spellEnd"/>
      <w:r w:rsidRPr="007A5030">
        <w:rPr>
          <w:rFonts w:ascii="Arial" w:hAnsi="Arial" w:cs="Arial"/>
        </w:rPr>
        <w:t xml:space="preserve"> RWTH Aachen</w:t>
      </w:r>
    </w:p>
    <w:p w14:paraId="5EB4A43D" w14:textId="77777777" w:rsidR="00E211A5" w:rsidRPr="007A5030" w:rsidRDefault="00E211A5" w:rsidP="007A5030">
      <w:pPr>
        <w:spacing w:line="276" w:lineRule="auto"/>
        <w:jc w:val="both"/>
        <w:rPr>
          <w:rFonts w:ascii="Arial" w:hAnsi="Arial" w:cs="Arial"/>
        </w:rPr>
      </w:pPr>
      <w:r w:rsidRPr="007A5030">
        <w:rPr>
          <w:rFonts w:ascii="Arial" w:hAnsi="Arial" w:cs="Arial"/>
        </w:rPr>
        <w:t xml:space="preserve">Medical </w:t>
      </w:r>
      <w:proofErr w:type="spellStart"/>
      <w:r w:rsidRPr="007A5030">
        <w:rPr>
          <w:rFonts w:ascii="Arial" w:hAnsi="Arial" w:cs="Arial"/>
        </w:rPr>
        <w:t>Cytometrix</w:t>
      </w:r>
      <w:proofErr w:type="spellEnd"/>
    </w:p>
    <w:p w14:paraId="530D997E"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ContextVision</w:t>
      </w:r>
      <w:proofErr w:type="spellEnd"/>
    </w:p>
    <w:p w14:paraId="4BC64EBD" w14:textId="77777777" w:rsidR="00E211A5" w:rsidRPr="007A5030" w:rsidRDefault="00E211A5" w:rsidP="007A5030">
      <w:pPr>
        <w:spacing w:line="276" w:lineRule="auto"/>
        <w:jc w:val="both"/>
        <w:rPr>
          <w:rFonts w:ascii="Arial" w:hAnsi="Arial" w:cs="Arial"/>
        </w:rPr>
      </w:pPr>
      <w:r w:rsidRPr="007A5030">
        <w:rPr>
          <w:rFonts w:ascii="Arial" w:hAnsi="Arial" w:cs="Arial"/>
        </w:rPr>
        <w:t>Mayo Clinic</w:t>
      </w:r>
    </w:p>
    <w:p w14:paraId="11C78BF1" w14:textId="77777777" w:rsidR="00E211A5" w:rsidRPr="007A5030" w:rsidRDefault="00E211A5" w:rsidP="007A5030">
      <w:pPr>
        <w:spacing w:line="276" w:lineRule="auto"/>
        <w:jc w:val="both"/>
        <w:rPr>
          <w:rFonts w:ascii="Arial" w:hAnsi="Arial" w:cs="Arial"/>
        </w:rPr>
      </w:pPr>
      <w:r w:rsidRPr="007A5030">
        <w:rPr>
          <w:rFonts w:ascii="Arial" w:hAnsi="Arial" w:cs="Arial"/>
        </w:rPr>
        <w:t>Johns Hopkins University</w:t>
      </w:r>
    </w:p>
    <w:p w14:paraId="2F5069E1"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Techcyte</w:t>
      </w:r>
      <w:proofErr w:type="spellEnd"/>
      <w:r w:rsidRPr="007A5030">
        <w:rPr>
          <w:rFonts w:ascii="Arial" w:hAnsi="Arial" w:cs="Arial"/>
        </w:rPr>
        <w:t xml:space="preserve"> Inc.</w:t>
      </w:r>
    </w:p>
    <w:p w14:paraId="3AFAA199" w14:textId="77777777" w:rsidR="00E211A5" w:rsidRPr="007A5030" w:rsidRDefault="00E211A5" w:rsidP="007A5030">
      <w:pPr>
        <w:spacing w:line="276" w:lineRule="auto"/>
        <w:jc w:val="both"/>
        <w:rPr>
          <w:rFonts w:ascii="Arial" w:hAnsi="Arial" w:cs="Arial"/>
        </w:rPr>
      </w:pPr>
      <w:r w:rsidRPr="007A5030">
        <w:rPr>
          <w:rFonts w:ascii="Arial" w:hAnsi="Arial" w:cs="Arial"/>
        </w:rPr>
        <w:t>Case Western Reserve University</w:t>
      </w:r>
    </w:p>
    <w:p w14:paraId="3C1641A6"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Pathware</w:t>
      </w:r>
      <w:proofErr w:type="spellEnd"/>
    </w:p>
    <w:p w14:paraId="3CE159B1" w14:textId="77777777" w:rsidR="00E211A5" w:rsidRPr="007A5030" w:rsidRDefault="00E211A5" w:rsidP="007A5030">
      <w:pPr>
        <w:spacing w:line="276" w:lineRule="auto"/>
        <w:jc w:val="both"/>
        <w:rPr>
          <w:rFonts w:ascii="Arial" w:hAnsi="Arial" w:cs="Arial"/>
        </w:rPr>
      </w:pPr>
      <w:r w:rsidRPr="007A5030">
        <w:rPr>
          <w:rFonts w:ascii="Arial" w:hAnsi="Arial" w:cs="Arial"/>
        </w:rPr>
        <w:t>JAV Advisors Corp</w:t>
      </w:r>
    </w:p>
    <w:p w14:paraId="2C3AB3B8" w14:textId="77777777" w:rsidR="00E211A5" w:rsidRPr="007A5030" w:rsidRDefault="00E211A5" w:rsidP="007A5030">
      <w:pPr>
        <w:spacing w:line="276" w:lineRule="auto"/>
        <w:jc w:val="both"/>
        <w:rPr>
          <w:rFonts w:ascii="Arial" w:hAnsi="Arial" w:cs="Arial"/>
        </w:rPr>
      </w:pPr>
      <w:r w:rsidRPr="007A5030">
        <w:rPr>
          <w:rFonts w:ascii="Arial" w:hAnsi="Arial" w:cs="Arial"/>
        </w:rPr>
        <w:t>Friends of Cancer Research</w:t>
      </w:r>
    </w:p>
    <w:p w14:paraId="630D5A35" w14:textId="77777777" w:rsidR="00E211A5" w:rsidRPr="007A5030" w:rsidRDefault="00E211A5" w:rsidP="007A5030">
      <w:pPr>
        <w:spacing w:line="276" w:lineRule="auto"/>
        <w:jc w:val="both"/>
        <w:rPr>
          <w:rFonts w:ascii="Arial" w:hAnsi="Arial" w:cs="Arial"/>
        </w:rPr>
      </w:pPr>
      <w:r w:rsidRPr="007A5030">
        <w:rPr>
          <w:rFonts w:ascii="Arial" w:hAnsi="Arial" w:cs="Arial"/>
        </w:rPr>
        <w:t>EIZO Inc.</w:t>
      </w:r>
    </w:p>
    <w:p w14:paraId="124A7E38" w14:textId="77777777" w:rsidR="00E211A5" w:rsidRPr="007A5030" w:rsidRDefault="00E211A5" w:rsidP="007A5030">
      <w:pPr>
        <w:spacing w:line="276" w:lineRule="auto"/>
        <w:jc w:val="both"/>
        <w:rPr>
          <w:rFonts w:ascii="Arial" w:hAnsi="Arial" w:cs="Arial"/>
        </w:rPr>
      </w:pPr>
      <w:r w:rsidRPr="007A5030">
        <w:rPr>
          <w:rFonts w:ascii="Arial" w:hAnsi="Arial" w:cs="Arial"/>
        </w:rPr>
        <w:t>Barco</w:t>
      </w:r>
    </w:p>
    <w:p w14:paraId="4ED8F173"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ClearView</w:t>
      </w:r>
      <w:proofErr w:type="spellEnd"/>
      <w:r w:rsidRPr="007A5030">
        <w:rPr>
          <w:rFonts w:ascii="Arial" w:hAnsi="Arial" w:cs="Arial"/>
        </w:rPr>
        <w:t xml:space="preserve"> Healthcare Partners</w:t>
      </w:r>
    </w:p>
    <w:p w14:paraId="73B3B113" w14:textId="77777777" w:rsidR="00E211A5" w:rsidRPr="007A5030" w:rsidRDefault="00E211A5" w:rsidP="007A5030">
      <w:pPr>
        <w:spacing w:line="276" w:lineRule="auto"/>
        <w:jc w:val="both"/>
        <w:rPr>
          <w:rFonts w:ascii="Arial" w:hAnsi="Arial" w:cs="Arial"/>
        </w:rPr>
      </w:pPr>
      <w:r w:rsidRPr="007A5030">
        <w:rPr>
          <w:rFonts w:ascii="Arial" w:hAnsi="Arial" w:cs="Arial"/>
        </w:rPr>
        <w:t>Matsuyama City Hospital</w:t>
      </w:r>
    </w:p>
    <w:p w14:paraId="4F9D201C" w14:textId="77777777" w:rsidR="00E211A5" w:rsidRPr="007A5030" w:rsidRDefault="00E211A5" w:rsidP="007A5030">
      <w:pPr>
        <w:spacing w:line="276" w:lineRule="auto"/>
        <w:jc w:val="both"/>
        <w:rPr>
          <w:rFonts w:ascii="Arial" w:hAnsi="Arial" w:cs="Arial"/>
        </w:rPr>
      </w:pPr>
      <w:r w:rsidRPr="007A5030">
        <w:rPr>
          <w:rFonts w:ascii="Arial" w:hAnsi="Arial" w:cs="Arial"/>
        </w:rPr>
        <w:t xml:space="preserve">Fundación Jiménez Díaz </w:t>
      </w:r>
      <w:proofErr w:type="spellStart"/>
      <w:r w:rsidRPr="007A5030">
        <w:rPr>
          <w:rFonts w:ascii="Arial" w:hAnsi="Arial" w:cs="Arial"/>
        </w:rPr>
        <w:t>Quirón</w:t>
      </w:r>
      <w:proofErr w:type="spellEnd"/>
      <w:r w:rsidRPr="007A5030">
        <w:rPr>
          <w:rFonts w:ascii="Arial" w:hAnsi="Arial" w:cs="Arial"/>
        </w:rPr>
        <w:t xml:space="preserve"> </w:t>
      </w:r>
      <w:proofErr w:type="spellStart"/>
      <w:r w:rsidRPr="007A5030">
        <w:rPr>
          <w:rFonts w:ascii="Arial" w:hAnsi="Arial" w:cs="Arial"/>
        </w:rPr>
        <w:t>Salud</w:t>
      </w:r>
      <w:proofErr w:type="spellEnd"/>
    </w:p>
    <w:p w14:paraId="59E5B5E6" w14:textId="77777777" w:rsidR="00E211A5" w:rsidRPr="007A5030" w:rsidRDefault="00E211A5" w:rsidP="007A5030">
      <w:pPr>
        <w:spacing w:line="276" w:lineRule="auto"/>
        <w:jc w:val="both"/>
        <w:rPr>
          <w:rFonts w:ascii="Arial" w:hAnsi="Arial" w:cs="Arial"/>
        </w:rPr>
      </w:pPr>
      <w:r w:rsidRPr="007A5030">
        <w:rPr>
          <w:rFonts w:ascii="Arial" w:hAnsi="Arial" w:cs="Arial"/>
        </w:rPr>
        <w:t>Royal Free Hospital</w:t>
      </w:r>
    </w:p>
    <w:p w14:paraId="5C802FB0" w14:textId="77777777" w:rsidR="00E211A5" w:rsidRPr="007A5030" w:rsidRDefault="00E211A5" w:rsidP="007A5030">
      <w:pPr>
        <w:spacing w:line="276" w:lineRule="auto"/>
        <w:jc w:val="both"/>
        <w:rPr>
          <w:rFonts w:ascii="Arial" w:hAnsi="Arial" w:cs="Arial"/>
        </w:rPr>
      </w:pPr>
      <w:r w:rsidRPr="007A5030">
        <w:rPr>
          <w:rFonts w:ascii="Arial" w:hAnsi="Arial" w:cs="Arial"/>
        </w:rPr>
        <w:t xml:space="preserve">INEN </w:t>
      </w:r>
    </w:p>
    <w:p w14:paraId="3CB26BCC" w14:textId="77777777" w:rsidR="00E211A5" w:rsidRPr="007A5030" w:rsidRDefault="00E211A5" w:rsidP="007A5030">
      <w:pPr>
        <w:spacing w:line="276" w:lineRule="auto"/>
        <w:jc w:val="both"/>
        <w:rPr>
          <w:rFonts w:ascii="Arial" w:hAnsi="Arial" w:cs="Arial"/>
        </w:rPr>
      </w:pPr>
      <w:r w:rsidRPr="007A5030">
        <w:rPr>
          <w:rFonts w:ascii="Arial" w:hAnsi="Arial" w:cs="Arial"/>
        </w:rPr>
        <w:t>Lund University</w:t>
      </w:r>
    </w:p>
    <w:p w14:paraId="23DE4A6D" w14:textId="77777777" w:rsidR="00E211A5" w:rsidRPr="007A5030" w:rsidRDefault="00E211A5" w:rsidP="007A5030">
      <w:pPr>
        <w:spacing w:line="276" w:lineRule="auto"/>
        <w:jc w:val="both"/>
        <w:rPr>
          <w:rFonts w:ascii="Arial" w:hAnsi="Arial" w:cs="Arial"/>
        </w:rPr>
      </w:pPr>
      <w:r w:rsidRPr="007A5030">
        <w:rPr>
          <w:rFonts w:ascii="Arial" w:hAnsi="Arial" w:cs="Arial"/>
        </w:rPr>
        <w:t>Universidad Mayor</w:t>
      </w:r>
    </w:p>
    <w:p w14:paraId="21D9FEDB" w14:textId="77777777" w:rsidR="00E211A5" w:rsidRPr="007A5030" w:rsidRDefault="00E211A5" w:rsidP="007A5030">
      <w:pPr>
        <w:spacing w:line="276" w:lineRule="auto"/>
        <w:jc w:val="both"/>
        <w:rPr>
          <w:rFonts w:ascii="Arial" w:hAnsi="Arial" w:cs="Arial"/>
        </w:rPr>
      </w:pPr>
      <w:r w:rsidRPr="007A5030">
        <w:rPr>
          <w:rFonts w:ascii="Arial" w:hAnsi="Arial" w:cs="Arial"/>
        </w:rPr>
        <w:t>GZA-ZNA</w:t>
      </w:r>
    </w:p>
    <w:p w14:paraId="4312E76F"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Starpath</w:t>
      </w:r>
      <w:proofErr w:type="spellEnd"/>
    </w:p>
    <w:p w14:paraId="474558ED"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CorePlus</w:t>
      </w:r>
      <w:proofErr w:type="spellEnd"/>
      <w:r w:rsidRPr="007A5030">
        <w:rPr>
          <w:rFonts w:ascii="Arial" w:hAnsi="Arial" w:cs="Arial"/>
        </w:rPr>
        <w:t xml:space="preserve"> </w:t>
      </w:r>
      <w:proofErr w:type="spellStart"/>
      <w:r w:rsidRPr="007A5030">
        <w:rPr>
          <w:rFonts w:ascii="Arial" w:hAnsi="Arial" w:cs="Arial"/>
        </w:rPr>
        <w:t>Servicios</w:t>
      </w:r>
      <w:proofErr w:type="spellEnd"/>
      <w:r w:rsidRPr="007A5030">
        <w:rPr>
          <w:rFonts w:ascii="Arial" w:hAnsi="Arial" w:cs="Arial"/>
        </w:rPr>
        <w:t xml:space="preserve"> </w:t>
      </w:r>
      <w:proofErr w:type="spellStart"/>
      <w:r w:rsidRPr="007A5030">
        <w:rPr>
          <w:rFonts w:ascii="Arial" w:hAnsi="Arial" w:cs="Arial"/>
        </w:rPr>
        <w:t>Clínicos</w:t>
      </w:r>
      <w:proofErr w:type="spellEnd"/>
      <w:r w:rsidRPr="007A5030">
        <w:rPr>
          <w:rFonts w:ascii="Arial" w:hAnsi="Arial" w:cs="Arial"/>
        </w:rPr>
        <w:t xml:space="preserve"> y </w:t>
      </w:r>
      <w:proofErr w:type="spellStart"/>
      <w:r w:rsidRPr="007A5030">
        <w:rPr>
          <w:rFonts w:ascii="Arial" w:hAnsi="Arial" w:cs="Arial"/>
        </w:rPr>
        <w:t>Patológicos</w:t>
      </w:r>
      <w:proofErr w:type="spellEnd"/>
      <w:r w:rsidRPr="007A5030">
        <w:rPr>
          <w:rFonts w:ascii="Arial" w:hAnsi="Arial" w:cs="Arial"/>
        </w:rPr>
        <w:t>, LLC</w:t>
      </w:r>
    </w:p>
    <w:p w14:paraId="4A716080" w14:textId="77777777" w:rsidR="00E211A5" w:rsidRPr="007A5030" w:rsidRDefault="00E211A5" w:rsidP="007A5030">
      <w:pPr>
        <w:spacing w:line="276" w:lineRule="auto"/>
        <w:jc w:val="both"/>
        <w:rPr>
          <w:rFonts w:ascii="Arial" w:hAnsi="Arial" w:cs="Arial"/>
        </w:rPr>
      </w:pPr>
      <w:r w:rsidRPr="007A5030">
        <w:rPr>
          <w:rFonts w:ascii="Arial" w:hAnsi="Arial" w:cs="Arial"/>
        </w:rPr>
        <w:t xml:space="preserve">Montefiore Medical Center </w:t>
      </w:r>
    </w:p>
    <w:p w14:paraId="7A8FF79F"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mpathy</w:t>
      </w:r>
      <w:proofErr w:type="spellEnd"/>
      <w:r w:rsidRPr="007A5030">
        <w:rPr>
          <w:rFonts w:ascii="Arial" w:hAnsi="Arial" w:cs="Arial"/>
        </w:rPr>
        <w:t xml:space="preserve"> </w:t>
      </w:r>
      <w:proofErr w:type="spellStart"/>
      <w:r w:rsidRPr="007A5030">
        <w:rPr>
          <w:rFonts w:ascii="Arial" w:hAnsi="Arial" w:cs="Arial"/>
        </w:rPr>
        <w:t>llc</w:t>
      </w:r>
      <w:proofErr w:type="spellEnd"/>
    </w:p>
    <w:p w14:paraId="001B88E6"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PixelMed</w:t>
      </w:r>
      <w:proofErr w:type="spellEnd"/>
    </w:p>
    <w:p w14:paraId="3B5F9607" w14:textId="77777777" w:rsidR="00E211A5" w:rsidRPr="007A5030" w:rsidRDefault="00E211A5" w:rsidP="007A5030">
      <w:pPr>
        <w:spacing w:line="276" w:lineRule="auto"/>
        <w:jc w:val="both"/>
        <w:rPr>
          <w:rFonts w:ascii="Arial" w:hAnsi="Arial" w:cs="Arial"/>
        </w:rPr>
      </w:pPr>
      <w:r w:rsidRPr="007A5030">
        <w:rPr>
          <w:rFonts w:ascii="Arial" w:hAnsi="Arial" w:cs="Arial"/>
        </w:rPr>
        <w:t>Apollo</w:t>
      </w:r>
    </w:p>
    <w:p w14:paraId="5D0B6668" w14:textId="65838113" w:rsidR="00E211A5" w:rsidRPr="007A5030" w:rsidRDefault="00E211A5" w:rsidP="007A5030">
      <w:pPr>
        <w:spacing w:line="276" w:lineRule="auto"/>
        <w:jc w:val="both"/>
        <w:rPr>
          <w:rFonts w:ascii="Arial" w:hAnsi="Arial" w:cs="Arial"/>
        </w:rPr>
      </w:pPr>
      <w:r w:rsidRPr="007A5030">
        <w:rPr>
          <w:rFonts w:ascii="Arial" w:hAnsi="Arial" w:cs="Arial"/>
        </w:rPr>
        <w:t>University of Virginia</w:t>
      </w:r>
    </w:p>
    <w:p w14:paraId="1964802C" w14:textId="77777777" w:rsidR="00E211A5" w:rsidRPr="007A5030" w:rsidRDefault="00E211A5" w:rsidP="007A5030">
      <w:pPr>
        <w:spacing w:line="276" w:lineRule="auto"/>
        <w:jc w:val="both"/>
        <w:rPr>
          <w:rFonts w:ascii="Arial" w:hAnsi="Arial" w:cs="Arial"/>
        </w:rPr>
      </w:pPr>
      <w:r w:rsidRPr="007A5030">
        <w:rPr>
          <w:rFonts w:ascii="Arial" w:hAnsi="Arial" w:cs="Arial"/>
        </w:rPr>
        <w:t>Tehran University of Medical Sciences</w:t>
      </w:r>
    </w:p>
    <w:p w14:paraId="3F95CA09" w14:textId="77777777" w:rsidR="00E211A5" w:rsidRPr="007A5030" w:rsidRDefault="00E211A5" w:rsidP="007A5030">
      <w:pPr>
        <w:spacing w:line="276" w:lineRule="auto"/>
        <w:jc w:val="both"/>
        <w:rPr>
          <w:rFonts w:ascii="Arial" w:hAnsi="Arial" w:cs="Arial"/>
        </w:rPr>
      </w:pPr>
      <w:r w:rsidRPr="007A5030">
        <w:rPr>
          <w:rFonts w:ascii="Arial" w:hAnsi="Arial" w:cs="Arial"/>
        </w:rPr>
        <w:t>Mayo Clinic</w:t>
      </w:r>
    </w:p>
    <w:p w14:paraId="1EE59525" w14:textId="77777777" w:rsidR="00E211A5" w:rsidRPr="007A5030" w:rsidRDefault="00E211A5" w:rsidP="007A5030">
      <w:pPr>
        <w:spacing w:line="276" w:lineRule="auto"/>
        <w:jc w:val="both"/>
        <w:rPr>
          <w:rFonts w:ascii="Arial" w:hAnsi="Arial" w:cs="Arial"/>
        </w:rPr>
        <w:sectPr w:rsidR="00E211A5" w:rsidRPr="007A5030" w:rsidSect="007A5030">
          <w:type w:val="continuous"/>
          <w:pgSz w:w="12240" w:h="15840"/>
          <w:pgMar w:top="1440" w:right="1440" w:bottom="1440" w:left="1440" w:header="720" w:footer="720" w:gutter="0"/>
          <w:cols w:num="2" w:space="720"/>
          <w:docGrid w:linePitch="360"/>
        </w:sectPr>
      </w:pPr>
      <w:r w:rsidRPr="007A5030">
        <w:rPr>
          <w:rFonts w:ascii="Arial" w:hAnsi="Arial" w:cs="Arial"/>
        </w:rPr>
        <w:t>Olympus Corp.</w:t>
      </w:r>
    </w:p>
    <w:p w14:paraId="4348AE09" w14:textId="56495DCB" w:rsidR="00936F16" w:rsidRPr="007A5030" w:rsidRDefault="00936F16" w:rsidP="007A5030">
      <w:pPr>
        <w:spacing w:line="276" w:lineRule="auto"/>
        <w:jc w:val="both"/>
        <w:rPr>
          <w:rFonts w:ascii="Arial" w:hAnsi="Arial" w:cs="Arial"/>
        </w:rPr>
      </w:pPr>
    </w:p>
    <w:p w14:paraId="6E3F1A5C" w14:textId="52E9BF39" w:rsidR="00076A96" w:rsidRPr="007A5030" w:rsidRDefault="00076A96" w:rsidP="007A5030">
      <w:pPr>
        <w:pStyle w:val="Default"/>
        <w:spacing w:line="276" w:lineRule="auto"/>
        <w:jc w:val="both"/>
        <w:rPr>
          <w:rFonts w:ascii="Arial" w:hAnsi="Arial" w:cs="Arial"/>
          <w:color w:val="0D0D0D" w:themeColor="text1" w:themeTint="F2"/>
        </w:rPr>
      </w:pPr>
      <w:r w:rsidRPr="007A5030">
        <w:rPr>
          <w:rFonts w:ascii="Arial" w:hAnsi="Arial" w:cs="Arial"/>
          <w:b/>
          <w:bCs/>
        </w:rPr>
        <w:t>Charter review and amendments:</w:t>
      </w:r>
      <w:r w:rsidRPr="007A5030">
        <w:rPr>
          <w:rFonts w:ascii="Arial" w:hAnsi="Arial" w:cs="Arial"/>
        </w:rPr>
        <w:t xml:space="preserve">  </w:t>
      </w:r>
      <w:r w:rsidRPr="007A5030">
        <w:rPr>
          <w:rFonts w:ascii="Arial" w:hAnsi="Arial" w:cs="Arial"/>
          <w:color w:val="0D0D0D" w:themeColor="text1" w:themeTint="F2"/>
        </w:rPr>
        <w:t xml:space="preserve">This Charter will be reviewed and approved by the Steering Committee on no less than an annual basis.  Changes to the charter can be proposed at least 7 business day prior to the main annual meeting and </w:t>
      </w:r>
      <w:r w:rsidR="00E211A5" w:rsidRPr="007A5030">
        <w:rPr>
          <w:rFonts w:ascii="Arial" w:hAnsi="Arial" w:cs="Arial"/>
          <w:color w:val="0D0D0D" w:themeColor="text1" w:themeTint="F2"/>
        </w:rPr>
        <w:t xml:space="preserve">amendments </w:t>
      </w:r>
      <w:r w:rsidRPr="007A5030">
        <w:rPr>
          <w:rFonts w:ascii="Arial" w:hAnsi="Arial" w:cs="Arial"/>
          <w:color w:val="0D0D0D" w:themeColor="text1" w:themeTint="F2"/>
        </w:rPr>
        <w:t xml:space="preserve">will be </w:t>
      </w:r>
      <w:r w:rsidR="00E211A5" w:rsidRPr="007A5030">
        <w:rPr>
          <w:rFonts w:ascii="Arial" w:hAnsi="Arial" w:cs="Arial"/>
          <w:color w:val="0D0D0D" w:themeColor="text1" w:themeTint="F2"/>
        </w:rPr>
        <w:t xml:space="preserve">approved </w:t>
      </w:r>
      <w:r w:rsidRPr="007A5030">
        <w:rPr>
          <w:rFonts w:ascii="Arial" w:hAnsi="Arial" w:cs="Arial"/>
          <w:color w:val="0D0D0D" w:themeColor="text1" w:themeTint="F2"/>
        </w:rPr>
        <w:t>by a simple majority (Quorum &gt;50%)</w:t>
      </w:r>
      <w:r w:rsidR="00E211A5" w:rsidRPr="007A5030">
        <w:rPr>
          <w:rFonts w:ascii="Arial" w:hAnsi="Arial" w:cs="Arial"/>
          <w:color w:val="0D0D0D" w:themeColor="text1" w:themeTint="F2"/>
        </w:rPr>
        <w:t>.</w:t>
      </w:r>
    </w:p>
    <w:p w14:paraId="5FCADA87" w14:textId="77777777" w:rsidR="00936F16" w:rsidRPr="007A5030" w:rsidRDefault="00936F16" w:rsidP="007A5030">
      <w:pPr>
        <w:spacing w:line="276" w:lineRule="auto"/>
        <w:jc w:val="both"/>
        <w:rPr>
          <w:rFonts w:ascii="Arial" w:hAnsi="Arial" w:cs="Arial"/>
        </w:rPr>
      </w:pPr>
    </w:p>
    <w:p w14:paraId="5DAEEB5F" w14:textId="52804CB1" w:rsidR="00140DED" w:rsidRPr="007A5030" w:rsidRDefault="00936F16" w:rsidP="007A5030">
      <w:pPr>
        <w:autoSpaceDE w:val="0"/>
        <w:autoSpaceDN w:val="0"/>
        <w:adjustRightInd w:val="0"/>
        <w:spacing w:line="276" w:lineRule="auto"/>
        <w:jc w:val="both"/>
        <w:rPr>
          <w:rFonts w:ascii="Arial" w:hAnsi="Arial" w:cs="Arial"/>
        </w:rPr>
      </w:pPr>
      <w:r w:rsidRPr="007A5030">
        <w:rPr>
          <w:rFonts w:ascii="Arial" w:hAnsi="Arial" w:cs="Arial"/>
          <w:b/>
          <w:bCs/>
        </w:rPr>
        <w:t>Objectives:</w:t>
      </w:r>
      <w:r w:rsidRPr="007A5030">
        <w:rPr>
          <w:rFonts w:ascii="Arial" w:hAnsi="Arial" w:cs="Arial"/>
        </w:rPr>
        <w:t xml:space="preserve"> </w:t>
      </w:r>
      <w:r w:rsidR="00140DED" w:rsidRPr="007A5030">
        <w:rPr>
          <w:rFonts w:ascii="Arial" w:hAnsi="Arial" w:cs="Arial"/>
        </w:rPr>
        <w:t>The group</w:t>
      </w:r>
      <w:r w:rsidRPr="007A5030">
        <w:rPr>
          <w:rFonts w:ascii="Arial" w:hAnsi="Arial" w:cs="Arial"/>
        </w:rPr>
        <w:t xml:space="preserve"> strives to</w:t>
      </w:r>
      <w:r w:rsidR="00140DED" w:rsidRPr="007A5030">
        <w:rPr>
          <w:rFonts w:ascii="Arial" w:hAnsi="Arial" w:cs="Arial"/>
        </w:rPr>
        <w:t>:</w:t>
      </w:r>
    </w:p>
    <w:p w14:paraId="54D8E013" w14:textId="696EA7D0" w:rsidR="00140DED" w:rsidRPr="007A5030" w:rsidRDefault="00140DED" w:rsidP="007A5030">
      <w:pPr>
        <w:pStyle w:val="ListParagraph"/>
        <w:numPr>
          <w:ilvl w:val="0"/>
          <w:numId w:val="7"/>
        </w:numPr>
        <w:autoSpaceDE w:val="0"/>
        <w:autoSpaceDN w:val="0"/>
        <w:adjustRightInd w:val="0"/>
        <w:spacing w:line="276" w:lineRule="auto"/>
        <w:jc w:val="both"/>
        <w:rPr>
          <w:rFonts w:ascii="Arial" w:hAnsi="Arial" w:cs="Arial"/>
        </w:rPr>
      </w:pPr>
      <w:r w:rsidRPr="007A5030">
        <w:rPr>
          <w:rFonts w:ascii="Arial" w:hAnsi="Arial" w:cs="Arial"/>
        </w:rPr>
        <w:t>account for the patient perspective by including patient advocacy</w:t>
      </w:r>
      <w:r w:rsidR="00E211A5" w:rsidRPr="007A5030">
        <w:rPr>
          <w:rFonts w:ascii="Arial" w:hAnsi="Arial" w:cs="Arial"/>
        </w:rPr>
        <w:t>;</w:t>
      </w:r>
    </w:p>
    <w:p w14:paraId="427F39E9" w14:textId="5528C887" w:rsidR="00140DED" w:rsidRPr="007A5030" w:rsidRDefault="00140DED" w:rsidP="007A5030">
      <w:pPr>
        <w:pStyle w:val="ListParagraph"/>
        <w:numPr>
          <w:ilvl w:val="0"/>
          <w:numId w:val="7"/>
        </w:numPr>
        <w:autoSpaceDE w:val="0"/>
        <w:autoSpaceDN w:val="0"/>
        <w:adjustRightInd w:val="0"/>
        <w:spacing w:line="276" w:lineRule="auto"/>
        <w:jc w:val="both"/>
        <w:rPr>
          <w:rFonts w:ascii="Arial" w:hAnsi="Arial" w:cs="Arial"/>
        </w:rPr>
      </w:pPr>
      <w:r w:rsidRPr="007A5030">
        <w:rPr>
          <w:rFonts w:ascii="Arial" w:hAnsi="Arial" w:cs="Arial"/>
        </w:rPr>
        <w:lastRenderedPageBreak/>
        <w:t>investigate and develop methods and tools for the evaluation of effectiveness, safety, and quality to specify risks and benefits in the precompetitive phase</w:t>
      </w:r>
      <w:r w:rsidR="00E211A5" w:rsidRPr="007A5030">
        <w:rPr>
          <w:rFonts w:ascii="Arial" w:hAnsi="Arial" w:cs="Arial"/>
        </w:rPr>
        <w:t>;</w:t>
      </w:r>
    </w:p>
    <w:p w14:paraId="5E894306" w14:textId="18A1C773" w:rsidR="00140DED" w:rsidRPr="007A5030" w:rsidRDefault="00140DED" w:rsidP="007A5030">
      <w:pPr>
        <w:pStyle w:val="ListParagraph"/>
        <w:numPr>
          <w:ilvl w:val="0"/>
          <w:numId w:val="7"/>
        </w:numPr>
        <w:autoSpaceDE w:val="0"/>
        <w:autoSpaceDN w:val="0"/>
        <w:adjustRightInd w:val="0"/>
        <w:spacing w:line="276" w:lineRule="auto"/>
        <w:jc w:val="both"/>
        <w:rPr>
          <w:rFonts w:ascii="Arial" w:hAnsi="Arial" w:cs="Arial"/>
        </w:rPr>
      </w:pPr>
      <w:r w:rsidRPr="007A5030">
        <w:rPr>
          <w:rFonts w:ascii="Arial" w:hAnsi="Arial" w:cs="Arial"/>
        </w:rPr>
        <w:t>help delineate and strategize the sequence of clinically meaningful deliverables</w:t>
      </w:r>
      <w:r w:rsidR="00E211A5" w:rsidRPr="007A5030">
        <w:rPr>
          <w:rFonts w:ascii="Arial" w:hAnsi="Arial" w:cs="Arial"/>
        </w:rPr>
        <w:t>;</w:t>
      </w:r>
    </w:p>
    <w:p w14:paraId="29E2FBF3" w14:textId="6C59DCAC" w:rsidR="00936F16" w:rsidRPr="007A5030" w:rsidRDefault="00140DED" w:rsidP="007A5030">
      <w:pPr>
        <w:pStyle w:val="ListParagraph"/>
        <w:numPr>
          <w:ilvl w:val="0"/>
          <w:numId w:val="7"/>
        </w:numPr>
        <w:autoSpaceDE w:val="0"/>
        <w:autoSpaceDN w:val="0"/>
        <w:adjustRightInd w:val="0"/>
        <w:spacing w:line="276" w:lineRule="auto"/>
        <w:jc w:val="both"/>
        <w:rPr>
          <w:rFonts w:ascii="Arial" w:hAnsi="Arial" w:cs="Arial"/>
        </w:rPr>
      </w:pPr>
      <w:r w:rsidRPr="007A5030">
        <w:rPr>
          <w:rFonts w:ascii="Arial" w:hAnsi="Arial" w:cs="Arial"/>
        </w:rPr>
        <w:t>to encourage and streamline the development of ground</w:t>
      </w:r>
      <w:r w:rsidRPr="007A5030">
        <w:rPr>
          <w:rFonts w:ascii="Cambria Math" w:hAnsi="Cambria Math" w:cs="Cambria Math"/>
        </w:rPr>
        <w:t>‑</w:t>
      </w:r>
      <w:r w:rsidRPr="007A5030">
        <w:rPr>
          <w:rFonts w:ascii="Arial" w:hAnsi="Arial" w:cs="Arial"/>
        </w:rPr>
        <w:t>truth data sets</w:t>
      </w:r>
      <w:r w:rsidR="00E211A5" w:rsidRPr="007A5030">
        <w:rPr>
          <w:rFonts w:ascii="Arial" w:hAnsi="Arial" w:cs="Arial"/>
        </w:rPr>
        <w:t>;</w:t>
      </w:r>
    </w:p>
    <w:p w14:paraId="68ECA7FA" w14:textId="12689BF5" w:rsidR="00140DED" w:rsidRPr="007A5030" w:rsidRDefault="00140DED" w:rsidP="00140DED">
      <w:pPr>
        <w:pStyle w:val="ListParagraph"/>
        <w:numPr>
          <w:ilvl w:val="0"/>
          <w:numId w:val="7"/>
        </w:numPr>
        <w:autoSpaceDE w:val="0"/>
        <w:autoSpaceDN w:val="0"/>
        <w:adjustRightInd w:val="0"/>
        <w:spacing w:line="276" w:lineRule="auto"/>
        <w:rPr>
          <w:rFonts w:ascii="Arial" w:hAnsi="Arial" w:cs="Arial"/>
        </w:rPr>
      </w:pPr>
      <w:r w:rsidRPr="007A5030">
        <w:rPr>
          <w:rFonts w:ascii="Arial" w:hAnsi="Arial" w:cs="Arial"/>
        </w:rPr>
        <w:t>to clarify regulatory pathways by investigating relevant regulatory science questions.</w:t>
      </w:r>
    </w:p>
    <w:p w14:paraId="0965A06E" w14:textId="0C81AFE6" w:rsidR="00936F16" w:rsidRPr="007A5030" w:rsidRDefault="00140DED" w:rsidP="00140DED">
      <w:pPr>
        <w:spacing w:line="276" w:lineRule="auto"/>
        <w:rPr>
          <w:rFonts w:ascii="Arial" w:hAnsi="Arial" w:cs="Arial"/>
        </w:rPr>
      </w:pPr>
      <w:r w:rsidRPr="007A5030">
        <w:rPr>
          <w:rFonts w:ascii="Arial" w:hAnsi="Arial" w:cs="Arial"/>
        </w:rPr>
        <w:t>The group will make materials publicly available and share links to each organization to help</w:t>
      </w:r>
      <w:r w:rsidR="00726B53" w:rsidRPr="007A5030">
        <w:rPr>
          <w:rFonts w:ascii="Arial" w:hAnsi="Arial" w:cs="Arial"/>
        </w:rPr>
        <w:t xml:space="preserve"> all stakeholders.  Future development of a repository includes white papers that highlight best practices, relevant policies for different countries and regions (including </w:t>
      </w:r>
      <w:r w:rsidR="00D624AD" w:rsidRPr="007A5030">
        <w:rPr>
          <w:rFonts w:ascii="Arial" w:hAnsi="Arial" w:cs="Arial"/>
        </w:rPr>
        <w:t>improving pathology in developing countries</w:t>
      </w:r>
      <w:r w:rsidR="00726B53" w:rsidRPr="007A5030">
        <w:rPr>
          <w:rFonts w:ascii="Arial" w:hAnsi="Arial" w:cs="Arial"/>
        </w:rPr>
        <w:t>)</w:t>
      </w:r>
      <w:r w:rsidR="00E211A5" w:rsidRPr="007A5030">
        <w:rPr>
          <w:rFonts w:ascii="Arial" w:hAnsi="Arial" w:cs="Arial"/>
        </w:rPr>
        <w:t>,</w:t>
      </w:r>
      <w:r w:rsidR="00726B53" w:rsidRPr="007A5030">
        <w:rPr>
          <w:rFonts w:ascii="Arial" w:hAnsi="Arial" w:cs="Arial"/>
        </w:rPr>
        <w:t xml:space="preserve"> and eventually de-identified data sets from studies that be utilized in continued regulatory research.</w:t>
      </w:r>
    </w:p>
    <w:p w14:paraId="60C384A2" w14:textId="77777777" w:rsidR="00140DED" w:rsidRPr="007A5030" w:rsidRDefault="00140DED" w:rsidP="00140DED">
      <w:pPr>
        <w:spacing w:line="276" w:lineRule="auto"/>
        <w:rPr>
          <w:rFonts w:ascii="Arial" w:hAnsi="Arial" w:cs="Arial"/>
        </w:rPr>
      </w:pPr>
    </w:p>
    <w:p w14:paraId="37CE5BB3" w14:textId="77777777" w:rsidR="00D624AD" w:rsidRPr="007A5030" w:rsidRDefault="00936F16" w:rsidP="00140DED">
      <w:pPr>
        <w:pStyle w:val="Default"/>
        <w:spacing w:line="276" w:lineRule="auto"/>
        <w:rPr>
          <w:rFonts w:ascii="Arial" w:hAnsi="Arial" w:cs="Arial"/>
        </w:rPr>
      </w:pPr>
      <w:r w:rsidRPr="007A5030">
        <w:rPr>
          <w:rFonts w:ascii="Arial" w:hAnsi="Arial" w:cs="Arial"/>
          <w:b/>
          <w:bCs/>
        </w:rPr>
        <w:t>Goal</w:t>
      </w:r>
      <w:r w:rsidR="00C43AA9" w:rsidRPr="007A5030">
        <w:rPr>
          <w:rFonts w:ascii="Arial" w:hAnsi="Arial" w:cs="Arial"/>
          <w:b/>
          <w:bCs/>
        </w:rPr>
        <w:t>s</w:t>
      </w:r>
      <w:r w:rsidRPr="007A5030">
        <w:rPr>
          <w:rFonts w:ascii="Arial" w:hAnsi="Arial" w:cs="Arial"/>
          <w:b/>
          <w:bCs/>
        </w:rPr>
        <w:t>:</w:t>
      </w:r>
      <w:r w:rsidRPr="007A5030">
        <w:rPr>
          <w:rFonts w:ascii="Arial" w:hAnsi="Arial" w:cs="Arial"/>
        </w:rPr>
        <w:t xml:space="preserve">  </w:t>
      </w:r>
      <w:r w:rsidR="00D624AD" w:rsidRPr="007A5030">
        <w:rPr>
          <w:rFonts w:ascii="Arial" w:hAnsi="Arial" w:cs="Arial"/>
        </w:rPr>
        <w:t xml:space="preserve">The group would like to achieve three things: </w:t>
      </w:r>
    </w:p>
    <w:p w14:paraId="77B77593" w14:textId="77777777" w:rsidR="00D624AD" w:rsidRPr="007A5030" w:rsidRDefault="00D624AD" w:rsidP="00D624AD">
      <w:pPr>
        <w:pStyle w:val="Default"/>
        <w:numPr>
          <w:ilvl w:val="0"/>
          <w:numId w:val="10"/>
        </w:numPr>
        <w:spacing w:line="276" w:lineRule="auto"/>
        <w:rPr>
          <w:rFonts w:ascii="Arial" w:hAnsi="Arial" w:cs="Arial"/>
        </w:rPr>
      </w:pPr>
      <w:r w:rsidRPr="007A5030">
        <w:rPr>
          <w:rFonts w:ascii="Arial" w:hAnsi="Arial" w:cs="Arial"/>
        </w:rPr>
        <w:t xml:space="preserve">to unlock the potential of digital pathology using regulatory science approaches to help as many patients as possible; </w:t>
      </w:r>
    </w:p>
    <w:p w14:paraId="3431181B" w14:textId="4E73B310" w:rsidR="00D624AD" w:rsidRPr="007A5030" w:rsidRDefault="00D624AD" w:rsidP="00D624AD">
      <w:pPr>
        <w:pStyle w:val="Default"/>
        <w:numPr>
          <w:ilvl w:val="0"/>
          <w:numId w:val="10"/>
        </w:numPr>
        <w:spacing w:line="276" w:lineRule="auto"/>
        <w:rPr>
          <w:rFonts w:ascii="Arial" w:hAnsi="Arial" w:cs="Arial"/>
        </w:rPr>
      </w:pPr>
      <w:r w:rsidRPr="007A5030">
        <w:rPr>
          <w:rFonts w:ascii="Arial" w:hAnsi="Arial" w:cs="Arial"/>
        </w:rPr>
        <w:t xml:space="preserve">to train and educate each other in an interdisciplinary fashion with a focus on pre-competitive regulatory science; </w:t>
      </w:r>
    </w:p>
    <w:p w14:paraId="021E7889" w14:textId="5A76A451" w:rsidR="00D624AD" w:rsidRPr="007A5030" w:rsidRDefault="00D624AD" w:rsidP="00D624AD">
      <w:pPr>
        <w:pStyle w:val="Default"/>
        <w:numPr>
          <w:ilvl w:val="0"/>
          <w:numId w:val="10"/>
        </w:numPr>
        <w:spacing w:line="276" w:lineRule="auto"/>
        <w:rPr>
          <w:rFonts w:ascii="Arial" w:hAnsi="Arial" w:cs="Arial"/>
        </w:rPr>
      </w:pPr>
      <w:r w:rsidRPr="007A5030">
        <w:rPr>
          <w:rFonts w:ascii="Arial" w:hAnsi="Arial" w:cs="Arial"/>
        </w:rPr>
        <w:t>to create an environment that motivates and encourages all stakeholders to move the field of pathology forward.</w:t>
      </w:r>
    </w:p>
    <w:p w14:paraId="17B0AF92" w14:textId="77777777" w:rsidR="00D624AD" w:rsidRPr="007A5030" w:rsidRDefault="00D624AD" w:rsidP="00140DED">
      <w:pPr>
        <w:pStyle w:val="Default"/>
        <w:spacing w:line="276" w:lineRule="auto"/>
        <w:rPr>
          <w:rFonts w:ascii="Arial" w:hAnsi="Arial" w:cs="Arial"/>
        </w:rPr>
      </w:pPr>
    </w:p>
    <w:p w14:paraId="56D5E138" w14:textId="148A8F78" w:rsidR="00076A96" w:rsidRPr="007A5030" w:rsidRDefault="00076A96" w:rsidP="00140DED">
      <w:pPr>
        <w:pStyle w:val="Default"/>
        <w:spacing w:line="276" w:lineRule="auto"/>
        <w:rPr>
          <w:rFonts w:ascii="Arial" w:hAnsi="Arial" w:cs="Arial"/>
        </w:rPr>
      </w:pPr>
      <w:r w:rsidRPr="007A5030">
        <w:rPr>
          <w:rFonts w:ascii="Arial" w:hAnsi="Arial" w:cs="Arial"/>
          <w:color w:val="000000" w:themeColor="text1"/>
        </w:rPr>
        <w:t>One key deliverable is a clinical, interoperable, modularized, and integrated solution for digital pathology from tissue acquisition to diagnostic algorithm.</w:t>
      </w:r>
      <w:r w:rsidR="00C43AA9" w:rsidRPr="007A5030">
        <w:rPr>
          <w:rFonts w:ascii="Arial" w:hAnsi="Arial" w:cs="Arial"/>
          <w:color w:val="000000" w:themeColor="text1"/>
        </w:rPr>
        <w:t xml:space="preserve">  </w:t>
      </w:r>
      <w:r w:rsidR="00D624AD" w:rsidRPr="007A5030">
        <w:rPr>
          <w:rFonts w:ascii="Arial" w:hAnsi="Arial" w:cs="Arial"/>
          <w:color w:val="000000" w:themeColor="text1"/>
        </w:rPr>
        <w:br/>
      </w:r>
    </w:p>
    <w:p w14:paraId="658F55D4" w14:textId="77777777" w:rsidR="00140DED" w:rsidRPr="007A5030" w:rsidRDefault="00076A96" w:rsidP="00140DED">
      <w:pPr>
        <w:pStyle w:val="Default"/>
        <w:spacing w:line="276" w:lineRule="auto"/>
        <w:rPr>
          <w:rFonts w:ascii="Arial" w:hAnsi="Arial" w:cs="Arial"/>
          <w:bCs/>
          <w:color w:val="000000" w:themeColor="text1"/>
        </w:rPr>
      </w:pPr>
      <w:r w:rsidRPr="007A5030">
        <w:rPr>
          <w:rFonts w:ascii="Arial" w:hAnsi="Arial" w:cs="Arial"/>
        </w:rPr>
        <w:t>The group strives to assess effectiveness and benefits</w:t>
      </w:r>
      <w:r w:rsidR="00C43AA9" w:rsidRPr="007A5030">
        <w:rPr>
          <w:rFonts w:ascii="Arial" w:hAnsi="Arial" w:cs="Arial"/>
        </w:rPr>
        <w:t xml:space="preserve"> of the initiative</w:t>
      </w:r>
      <w:r w:rsidRPr="007A5030">
        <w:rPr>
          <w:rFonts w:ascii="Arial" w:hAnsi="Arial" w:cs="Arial"/>
          <w:bCs/>
          <w:color w:val="000000" w:themeColor="text1"/>
        </w:rPr>
        <w:t xml:space="preserve">. </w:t>
      </w:r>
      <w:r w:rsidR="00C43AA9" w:rsidRPr="007A5030">
        <w:rPr>
          <w:rFonts w:ascii="Arial" w:hAnsi="Arial" w:cs="Arial"/>
          <w:bCs/>
          <w:color w:val="000000" w:themeColor="text1"/>
        </w:rPr>
        <w:t xml:space="preserve"> An</w:t>
      </w:r>
      <w:r w:rsidRPr="007A5030">
        <w:rPr>
          <w:rFonts w:ascii="Arial" w:hAnsi="Arial" w:cs="Arial"/>
          <w:bCs/>
          <w:color w:val="000000" w:themeColor="text1"/>
        </w:rPr>
        <w:t xml:space="preserve"> evaluation </w:t>
      </w:r>
      <w:r w:rsidR="00C43AA9" w:rsidRPr="007A5030">
        <w:rPr>
          <w:rFonts w:ascii="Arial" w:hAnsi="Arial" w:cs="Arial"/>
          <w:bCs/>
          <w:color w:val="000000" w:themeColor="text1"/>
        </w:rPr>
        <w:t xml:space="preserve">method will be developed to assess and monitor that the </w:t>
      </w:r>
      <w:r w:rsidRPr="007A5030">
        <w:rPr>
          <w:rFonts w:ascii="Arial" w:hAnsi="Arial" w:cs="Arial"/>
          <w:bCs/>
          <w:color w:val="000000" w:themeColor="text1"/>
        </w:rPr>
        <w:t>group</w:t>
      </w:r>
      <w:r w:rsidR="00C43AA9" w:rsidRPr="007A5030">
        <w:rPr>
          <w:rFonts w:ascii="Arial" w:hAnsi="Arial" w:cs="Arial"/>
          <w:bCs/>
          <w:color w:val="000000" w:themeColor="text1"/>
        </w:rPr>
        <w:t xml:space="preserve">: </w:t>
      </w:r>
    </w:p>
    <w:p w14:paraId="18C4F0D2" w14:textId="47A93AF6" w:rsidR="00140DED" w:rsidRPr="007A5030" w:rsidRDefault="00C43AA9" w:rsidP="00140DED">
      <w:pPr>
        <w:pStyle w:val="Default"/>
        <w:numPr>
          <w:ilvl w:val="0"/>
          <w:numId w:val="8"/>
        </w:numPr>
        <w:spacing w:line="276" w:lineRule="auto"/>
        <w:rPr>
          <w:rFonts w:ascii="Arial" w:hAnsi="Arial" w:cs="Arial"/>
          <w:bCs/>
          <w:color w:val="000000" w:themeColor="text1"/>
        </w:rPr>
      </w:pPr>
      <w:r w:rsidRPr="007A5030">
        <w:rPr>
          <w:rFonts w:ascii="Arial" w:hAnsi="Arial" w:cs="Arial"/>
          <w:bCs/>
          <w:color w:val="000000" w:themeColor="text1"/>
        </w:rPr>
        <w:t>consists of</w:t>
      </w:r>
      <w:r w:rsidR="00076A96" w:rsidRPr="007A5030">
        <w:rPr>
          <w:rFonts w:ascii="Arial" w:hAnsi="Arial" w:cs="Arial"/>
          <w:bCs/>
          <w:color w:val="000000" w:themeColor="text1"/>
        </w:rPr>
        <w:t xml:space="preserve"> diverse stakeholders that make up the collaborative community</w:t>
      </w:r>
      <w:r w:rsidR="00E211A5" w:rsidRPr="007A5030">
        <w:rPr>
          <w:rFonts w:ascii="Arial" w:hAnsi="Arial" w:cs="Arial"/>
          <w:bCs/>
          <w:color w:val="000000" w:themeColor="text1"/>
        </w:rPr>
        <w:t>;</w:t>
      </w:r>
    </w:p>
    <w:p w14:paraId="73FD369E" w14:textId="4247DA84" w:rsidR="00140DED" w:rsidRPr="007A5030" w:rsidRDefault="00C43AA9" w:rsidP="00140DED">
      <w:pPr>
        <w:pStyle w:val="Default"/>
        <w:numPr>
          <w:ilvl w:val="0"/>
          <w:numId w:val="8"/>
        </w:numPr>
        <w:spacing w:line="276" w:lineRule="auto"/>
        <w:rPr>
          <w:rFonts w:ascii="Arial" w:hAnsi="Arial" w:cs="Arial"/>
          <w:bCs/>
          <w:color w:val="000000" w:themeColor="text1"/>
        </w:rPr>
      </w:pPr>
      <w:r w:rsidRPr="007A5030">
        <w:rPr>
          <w:rFonts w:ascii="Arial" w:hAnsi="Arial" w:cs="Arial"/>
          <w:bCs/>
          <w:color w:val="000000" w:themeColor="text1"/>
        </w:rPr>
        <w:t>evaluates output in terms of educational material, guidelines, and meetings</w:t>
      </w:r>
      <w:r w:rsidR="00E211A5" w:rsidRPr="007A5030">
        <w:rPr>
          <w:rFonts w:ascii="Arial" w:hAnsi="Arial" w:cs="Arial"/>
          <w:bCs/>
          <w:color w:val="000000" w:themeColor="text1"/>
        </w:rPr>
        <w:t>;</w:t>
      </w:r>
    </w:p>
    <w:p w14:paraId="215891F8" w14:textId="6095BB1C" w:rsidR="00076A96" w:rsidRPr="007A5030" w:rsidRDefault="00C43AA9" w:rsidP="00140DED">
      <w:pPr>
        <w:pStyle w:val="Default"/>
        <w:numPr>
          <w:ilvl w:val="0"/>
          <w:numId w:val="8"/>
        </w:numPr>
        <w:spacing w:line="276" w:lineRule="auto"/>
        <w:rPr>
          <w:rFonts w:ascii="Arial" w:hAnsi="Arial" w:cs="Arial"/>
          <w:bCs/>
          <w:color w:val="000000" w:themeColor="text1"/>
        </w:rPr>
      </w:pPr>
      <w:r w:rsidRPr="007A5030">
        <w:rPr>
          <w:rFonts w:ascii="Arial" w:hAnsi="Arial" w:cs="Arial"/>
          <w:bCs/>
          <w:color w:val="000000" w:themeColor="text1"/>
        </w:rPr>
        <w:t>proactively publicizes challenges.</w:t>
      </w:r>
    </w:p>
    <w:p w14:paraId="4E8C6CA1" w14:textId="77777777" w:rsidR="00140DED" w:rsidRPr="007A5030" w:rsidRDefault="00140DED" w:rsidP="00140DED">
      <w:pPr>
        <w:spacing w:line="276" w:lineRule="auto"/>
        <w:rPr>
          <w:rFonts w:ascii="Arial" w:hAnsi="Arial" w:cs="Arial"/>
        </w:rPr>
      </w:pPr>
    </w:p>
    <w:p w14:paraId="3F740F71" w14:textId="53263C34" w:rsidR="00140DED" w:rsidRPr="007A5030" w:rsidRDefault="00140DED" w:rsidP="00140DED">
      <w:pPr>
        <w:spacing w:line="276" w:lineRule="auto"/>
        <w:rPr>
          <w:rFonts w:ascii="Arial" w:hAnsi="Arial" w:cs="Arial"/>
        </w:rPr>
      </w:pPr>
      <w:r w:rsidRPr="007A5030">
        <w:rPr>
          <w:rFonts w:ascii="Arial" w:hAnsi="Arial" w:cs="Arial"/>
        </w:rPr>
        <w:t xml:space="preserve">The collaborative community would eventually like to identify and develop regulatory science tools and provide input into regulatory pathways that enable </w:t>
      </w:r>
      <w:r w:rsidR="00E211A5" w:rsidRPr="007A5030">
        <w:rPr>
          <w:rFonts w:ascii="Arial" w:hAnsi="Arial" w:cs="Arial"/>
        </w:rPr>
        <w:t xml:space="preserve">and </w:t>
      </w:r>
      <w:r w:rsidRPr="007A5030">
        <w:rPr>
          <w:rFonts w:ascii="Arial" w:hAnsi="Arial" w:cs="Arial"/>
        </w:rPr>
        <w:t>streamline innovation in pathology.  The group hopes to promote the use of these pathways to allow for harmonized exchange of information, provide input into regulatory decision making, and build the necessary level of scientific evidence to enable informed decision making</w:t>
      </w:r>
      <w:r w:rsidR="00E211A5" w:rsidRPr="007A5030">
        <w:rPr>
          <w:rFonts w:ascii="Arial" w:hAnsi="Arial" w:cs="Arial"/>
        </w:rPr>
        <w:t>, thereby</w:t>
      </w:r>
      <w:r w:rsidRPr="007A5030">
        <w:rPr>
          <w:rFonts w:ascii="Arial" w:hAnsi="Arial" w:cs="Arial"/>
        </w:rPr>
        <w:t xml:space="preserve"> speed</w:t>
      </w:r>
      <w:r w:rsidR="00E211A5" w:rsidRPr="007A5030">
        <w:rPr>
          <w:rFonts w:ascii="Arial" w:hAnsi="Arial" w:cs="Arial"/>
        </w:rPr>
        <w:t>ing</w:t>
      </w:r>
      <w:r w:rsidRPr="007A5030">
        <w:rPr>
          <w:rFonts w:ascii="Arial" w:hAnsi="Arial" w:cs="Arial"/>
        </w:rPr>
        <w:t xml:space="preserve"> up clinical innovation to patients.</w:t>
      </w:r>
    </w:p>
    <w:p w14:paraId="0FEF6D84" w14:textId="77777777" w:rsidR="00140DED" w:rsidRPr="007A5030" w:rsidRDefault="00140DED" w:rsidP="00140DED">
      <w:pPr>
        <w:spacing w:line="276" w:lineRule="auto"/>
        <w:rPr>
          <w:rFonts w:ascii="Arial" w:hAnsi="Arial" w:cs="Arial"/>
        </w:rPr>
      </w:pPr>
    </w:p>
    <w:p w14:paraId="09FFF46A" w14:textId="77777777" w:rsidR="00140DED" w:rsidRPr="007A5030" w:rsidRDefault="00140DED" w:rsidP="00140DED">
      <w:pPr>
        <w:spacing w:line="276" w:lineRule="auto"/>
        <w:rPr>
          <w:rFonts w:ascii="Arial" w:hAnsi="Arial" w:cs="Arial"/>
          <w:b/>
          <w:bCs/>
        </w:rPr>
      </w:pPr>
      <w:r w:rsidRPr="007A5030">
        <w:rPr>
          <w:rFonts w:ascii="Arial" w:hAnsi="Arial" w:cs="Arial"/>
          <w:b/>
          <w:bCs/>
        </w:rPr>
        <w:t>Charter Signatories</w:t>
      </w:r>
    </w:p>
    <w:p w14:paraId="0DC7E180" w14:textId="77777777" w:rsidR="00140DED" w:rsidRPr="007A5030" w:rsidRDefault="00140DED" w:rsidP="00140DED">
      <w:pPr>
        <w:spacing w:line="276" w:lineRule="auto"/>
        <w:rPr>
          <w:rFonts w:ascii="Arial" w:hAnsi="Arial" w:cs="Arial"/>
        </w:rPr>
      </w:pPr>
    </w:p>
    <w:p w14:paraId="7AAA86CE" w14:textId="5609FC05" w:rsidR="00140DED" w:rsidRPr="007A5030" w:rsidRDefault="00D624AD" w:rsidP="00D624AD">
      <w:pPr>
        <w:spacing w:line="276" w:lineRule="auto"/>
        <w:rPr>
          <w:rFonts w:ascii="Arial" w:hAnsi="Arial" w:cs="Arial"/>
        </w:rPr>
      </w:pPr>
      <w:r w:rsidRPr="007A5030">
        <w:rPr>
          <w:rFonts w:ascii="Arial" w:hAnsi="Arial" w:cs="Arial"/>
        </w:rPr>
        <w:t xml:space="preserve">1. </w:t>
      </w:r>
      <w:r w:rsidR="00140DED" w:rsidRPr="007A5030">
        <w:rPr>
          <w:rFonts w:ascii="Arial" w:hAnsi="Arial" w:cs="Arial"/>
        </w:rPr>
        <w:t>Name</w:t>
      </w:r>
      <w:r w:rsidR="00140DED" w:rsidRPr="007A5030">
        <w:rPr>
          <w:rFonts w:ascii="Arial" w:hAnsi="Arial" w:cs="Arial"/>
        </w:rPr>
        <w:tab/>
      </w:r>
      <w:r w:rsidR="00140DED" w:rsidRPr="007A5030">
        <w:rPr>
          <w:rFonts w:ascii="Arial" w:hAnsi="Arial" w:cs="Arial"/>
        </w:rPr>
        <w:tab/>
        <w:t>___________________________________________________</w:t>
      </w:r>
    </w:p>
    <w:p w14:paraId="3AE7F881" w14:textId="210DF96D" w:rsidR="00D624AD" w:rsidRPr="007A5030" w:rsidRDefault="00140DED" w:rsidP="00D624AD">
      <w:pPr>
        <w:spacing w:line="276" w:lineRule="auto"/>
        <w:rPr>
          <w:rFonts w:ascii="Arial" w:hAnsi="Arial" w:cs="Arial"/>
        </w:rPr>
      </w:pPr>
      <w:r w:rsidRPr="007A5030">
        <w:rPr>
          <w:rFonts w:ascii="Arial" w:hAnsi="Arial" w:cs="Arial"/>
        </w:rPr>
        <w:lastRenderedPageBreak/>
        <w:t xml:space="preserve">Organization </w:t>
      </w:r>
      <w:r w:rsidR="00D624AD" w:rsidRPr="007A5030">
        <w:rPr>
          <w:rFonts w:ascii="Arial" w:hAnsi="Arial" w:cs="Arial"/>
        </w:rPr>
        <w:br/>
        <w:t>2. Name</w:t>
      </w:r>
      <w:r w:rsidR="00D624AD" w:rsidRPr="007A5030">
        <w:rPr>
          <w:rFonts w:ascii="Arial" w:hAnsi="Arial" w:cs="Arial"/>
        </w:rPr>
        <w:tab/>
      </w:r>
      <w:r w:rsidR="00D624AD" w:rsidRPr="007A5030">
        <w:rPr>
          <w:rFonts w:ascii="Arial" w:hAnsi="Arial" w:cs="Arial"/>
        </w:rPr>
        <w:tab/>
        <w:t>___________________________________________________</w:t>
      </w:r>
    </w:p>
    <w:p w14:paraId="4584A8F8" w14:textId="30267F6C"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3. Name</w:t>
      </w:r>
      <w:r w:rsidRPr="007A5030">
        <w:rPr>
          <w:rFonts w:ascii="Arial" w:hAnsi="Arial" w:cs="Arial"/>
        </w:rPr>
        <w:tab/>
      </w:r>
      <w:r w:rsidRPr="007A5030">
        <w:rPr>
          <w:rFonts w:ascii="Arial" w:hAnsi="Arial" w:cs="Arial"/>
        </w:rPr>
        <w:tab/>
        <w:t>___________________________________________________</w:t>
      </w:r>
    </w:p>
    <w:p w14:paraId="16FDCEF1" w14:textId="4FF32E3F"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4. Name</w:t>
      </w:r>
      <w:r w:rsidRPr="007A5030">
        <w:rPr>
          <w:rFonts w:ascii="Arial" w:hAnsi="Arial" w:cs="Arial"/>
        </w:rPr>
        <w:tab/>
      </w:r>
      <w:r w:rsidRPr="007A5030">
        <w:rPr>
          <w:rFonts w:ascii="Arial" w:hAnsi="Arial" w:cs="Arial"/>
        </w:rPr>
        <w:tab/>
        <w:t>___________________________________________________</w:t>
      </w:r>
    </w:p>
    <w:p w14:paraId="5F963663" w14:textId="3F4202D3"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5. Name</w:t>
      </w:r>
      <w:r w:rsidRPr="007A5030">
        <w:rPr>
          <w:rFonts w:ascii="Arial" w:hAnsi="Arial" w:cs="Arial"/>
        </w:rPr>
        <w:tab/>
      </w:r>
      <w:r w:rsidRPr="007A5030">
        <w:rPr>
          <w:rFonts w:ascii="Arial" w:hAnsi="Arial" w:cs="Arial"/>
        </w:rPr>
        <w:tab/>
        <w:t>___________________________________________________</w:t>
      </w:r>
    </w:p>
    <w:p w14:paraId="5172166C" w14:textId="62732D9F"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6. Name</w:t>
      </w:r>
      <w:r w:rsidRPr="007A5030">
        <w:rPr>
          <w:rFonts w:ascii="Arial" w:hAnsi="Arial" w:cs="Arial"/>
        </w:rPr>
        <w:tab/>
      </w:r>
      <w:r w:rsidRPr="007A5030">
        <w:rPr>
          <w:rFonts w:ascii="Arial" w:hAnsi="Arial" w:cs="Arial"/>
        </w:rPr>
        <w:tab/>
        <w:t>___________________________________________________</w:t>
      </w:r>
    </w:p>
    <w:p w14:paraId="5DF670B7" w14:textId="77AA05D9"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7. Name</w:t>
      </w:r>
      <w:r w:rsidRPr="007A5030">
        <w:rPr>
          <w:rFonts w:ascii="Arial" w:hAnsi="Arial" w:cs="Arial"/>
        </w:rPr>
        <w:tab/>
      </w:r>
      <w:r w:rsidRPr="007A5030">
        <w:rPr>
          <w:rFonts w:ascii="Arial" w:hAnsi="Arial" w:cs="Arial"/>
        </w:rPr>
        <w:tab/>
        <w:t>___________________________________________________</w:t>
      </w:r>
    </w:p>
    <w:p w14:paraId="3C7180C3" w14:textId="50AF54E9"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8. Name</w:t>
      </w:r>
      <w:r w:rsidRPr="007A5030">
        <w:rPr>
          <w:rFonts w:ascii="Arial" w:hAnsi="Arial" w:cs="Arial"/>
        </w:rPr>
        <w:tab/>
      </w:r>
      <w:r w:rsidRPr="007A5030">
        <w:rPr>
          <w:rFonts w:ascii="Arial" w:hAnsi="Arial" w:cs="Arial"/>
        </w:rPr>
        <w:tab/>
        <w:t>___________________________________________________</w:t>
      </w:r>
    </w:p>
    <w:p w14:paraId="75ADF1ED" w14:textId="71594AE1"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9. Name</w:t>
      </w:r>
      <w:r w:rsidRPr="007A5030">
        <w:rPr>
          <w:rFonts w:ascii="Arial" w:hAnsi="Arial" w:cs="Arial"/>
        </w:rPr>
        <w:tab/>
      </w:r>
      <w:r w:rsidRPr="007A5030">
        <w:rPr>
          <w:rFonts w:ascii="Arial" w:hAnsi="Arial" w:cs="Arial"/>
        </w:rPr>
        <w:tab/>
        <w:t>___________________________________________________</w:t>
      </w:r>
    </w:p>
    <w:p w14:paraId="4F622233" w14:textId="099A8A95"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10. Name</w:t>
      </w:r>
      <w:r w:rsidRPr="007A5030">
        <w:rPr>
          <w:rFonts w:ascii="Arial" w:hAnsi="Arial" w:cs="Arial"/>
        </w:rPr>
        <w:tab/>
      </w:r>
      <w:r w:rsidRPr="007A5030">
        <w:rPr>
          <w:rFonts w:ascii="Arial" w:hAnsi="Arial" w:cs="Arial"/>
        </w:rPr>
        <w:tab/>
        <w:t>___________________________________________________</w:t>
      </w:r>
    </w:p>
    <w:p w14:paraId="20AC883B" w14:textId="08C33EE3"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11. Name</w:t>
      </w:r>
      <w:r w:rsidRPr="007A5030">
        <w:rPr>
          <w:rFonts w:ascii="Arial" w:hAnsi="Arial" w:cs="Arial"/>
        </w:rPr>
        <w:tab/>
      </w:r>
      <w:r w:rsidRPr="007A5030">
        <w:rPr>
          <w:rFonts w:ascii="Arial" w:hAnsi="Arial" w:cs="Arial"/>
        </w:rPr>
        <w:tab/>
        <w:t>___________________________________________________</w:t>
      </w:r>
    </w:p>
    <w:p w14:paraId="15F2F1CA" w14:textId="77777777" w:rsidR="00D624AD" w:rsidRPr="007A5030" w:rsidRDefault="00D624AD" w:rsidP="00D624AD">
      <w:pPr>
        <w:spacing w:line="276" w:lineRule="auto"/>
        <w:rPr>
          <w:rFonts w:ascii="Arial" w:hAnsi="Arial" w:cs="Arial"/>
        </w:rPr>
      </w:pPr>
      <w:r w:rsidRPr="007A5030">
        <w:rPr>
          <w:rFonts w:ascii="Arial" w:hAnsi="Arial" w:cs="Arial"/>
        </w:rPr>
        <w:t xml:space="preserve">Organization </w:t>
      </w:r>
    </w:p>
    <w:p w14:paraId="552B8A56" w14:textId="77777777" w:rsidR="005C46E7" w:rsidRPr="007A5030" w:rsidRDefault="005C46E7" w:rsidP="00140DED">
      <w:pPr>
        <w:spacing w:line="276" w:lineRule="auto"/>
        <w:rPr>
          <w:rFonts w:ascii="Arial" w:hAnsi="Arial" w:cs="Arial"/>
        </w:rPr>
      </w:pPr>
    </w:p>
    <w:sectPr w:rsidR="005C46E7" w:rsidRPr="007A5030" w:rsidSect="00E211A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BB7"/>
    <w:multiLevelType w:val="hybridMultilevel"/>
    <w:tmpl w:val="49F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F1320"/>
    <w:multiLevelType w:val="hybridMultilevel"/>
    <w:tmpl w:val="D6AAE0C2"/>
    <w:lvl w:ilvl="0" w:tplc="9E521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453B"/>
    <w:multiLevelType w:val="hybridMultilevel"/>
    <w:tmpl w:val="B180FDE6"/>
    <w:lvl w:ilvl="0" w:tplc="4F166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A03BC"/>
    <w:multiLevelType w:val="hybridMultilevel"/>
    <w:tmpl w:val="F620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6F4E"/>
    <w:multiLevelType w:val="hybridMultilevel"/>
    <w:tmpl w:val="52BA1526"/>
    <w:lvl w:ilvl="0" w:tplc="3D229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B19A4"/>
    <w:multiLevelType w:val="hybridMultilevel"/>
    <w:tmpl w:val="E06C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B6A19"/>
    <w:multiLevelType w:val="hybridMultilevel"/>
    <w:tmpl w:val="467A26BC"/>
    <w:lvl w:ilvl="0" w:tplc="26EEC7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23AB7"/>
    <w:multiLevelType w:val="hybridMultilevel"/>
    <w:tmpl w:val="6D387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43436"/>
    <w:multiLevelType w:val="hybridMultilevel"/>
    <w:tmpl w:val="80F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E10BA"/>
    <w:multiLevelType w:val="hybridMultilevel"/>
    <w:tmpl w:val="A62C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67DA7"/>
    <w:multiLevelType w:val="hybridMultilevel"/>
    <w:tmpl w:val="40EAA208"/>
    <w:lvl w:ilvl="0" w:tplc="9E521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6"/>
  </w:num>
  <w:num w:numId="5">
    <w:abstractNumId w:val="9"/>
  </w:num>
  <w:num w:numId="6">
    <w:abstractNumId w:val="2"/>
  </w:num>
  <w:num w:numId="7">
    <w:abstractNumId w:val="3"/>
  </w:num>
  <w:num w:numId="8">
    <w:abstractNumId w:val="8"/>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E7"/>
    <w:rsid w:val="00036D71"/>
    <w:rsid w:val="00055229"/>
    <w:rsid w:val="00076A96"/>
    <w:rsid w:val="00093548"/>
    <w:rsid w:val="00094E30"/>
    <w:rsid w:val="000B221E"/>
    <w:rsid w:val="000E2F2B"/>
    <w:rsid w:val="000F4897"/>
    <w:rsid w:val="00140DED"/>
    <w:rsid w:val="00155D41"/>
    <w:rsid w:val="00167110"/>
    <w:rsid w:val="001E0FBA"/>
    <w:rsid w:val="001E745D"/>
    <w:rsid w:val="00227D7E"/>
    <w:rsid w:val="002461DB"/>
    <w:rsid w:val="0024797A"/>
    <w:rsid w:val="002565D4"/>
    <w:rsid w:val="002D2815"/>
    <w:rsid w:val="00310B2C"/>
    <w:rsid w:val="003566F6"/>
    <w:rsid w:val="003610D8"/>
    <w:rsid w:val="003A7D71"/>
    <w:rsid w:val="003E71A5"/>
    <w:rsid w:val="003F7CEA"/>
    <w:rsid w:val="00402D87"/>
    <w:rsid w:val="004171AC"/>
    <w:rsid w:val="00473DC6"/>
    <w:rsid w:val="004B2A98"/>
    <w:rsid w:val="004D2031"/>
    <w:rsid w:val="004F3BE8"/>
    <w:rsid w:val="005139A5"/>
    <w:rsid w:val="00543B85"/>
    <w:rsid w:val="005A3ACC"/>
    <w:rsid w:val="005C46E7"/>
    <w:rsid w:val="005E10A4"/>
    <w:rsid w:val="00611676"/>
    <w:rsid w:val="00612923"/>
    <w:rsid w:val="00677065"/>
    <w:rsid w:val="00681963"/>
    <w:rsid w:val="006F130B"/>
    <w:rsid w:val="006F5813"/>
    <w:rsid w:val="00713003"/>
    <w:rsid w:val="00726B53"/>
    <w:rsid w:val="00783F33"/>
    <w:rsid w:val="007A5030"/>
    <w:rsid w:val="007E4B57"/>
    <w:rsid w:val="00851826"/>
    <w:rsid w:val="008904F3"/>
    <w:rsid w:val="00894F47"/>
    <w:rsid w:val="009036CA"/>
    <w:rsid w:val="009074B5"/>
    <w:rsid w:val="00913312"/>
    <w:rsid w:val="0093202A"/>
    <w:rsid w:val="00936F16"/>
    <w:rsid w:val="00937DE9"/>
    <w:rsid w:val="009606FC"/>
    <w:rsid w:val="009D65CD"/>
    <w:rsid w:val="00A30EC7"/>
    <w:rsid w:val="00A54CB1"/>
    <w:rsid w:val="00A9171B"/>
    <w:rsid w:val="00AD4258"/>
    <w:rsid w:val="00B06F03"/>
    <w:rsid w:val="00B5713C"/>
    <w:rsid w:val="00BD2534"/>
    <w:rsid w:val="00BF071E"/>
    <w:rsid w:val="00BF6724"/>
    <w:rsid w:val="00C0571C"/>
    <w:rsid w:val="00C11374"/>
    <w:rsid w:val="00C3142C"/>
    <w:rsid w:val="00C43AA9"/>
    <w:rsid w:val="00C714AC"/>
    <w:rsid w:val="00C728AF"/>
    <w:rsid w:val="00C837AC"/>
    <w:rsid w:val="00C85A2B"/>
    <w:rsid w:val="00CA3230"/>
    <w:rsid w:val="00CC292B"/>
    <w:rsid w:val="00CE01CA"/>
    <w:rsid w:val="00CE5472"/>
    <w:rsid w:val="00CF37C1"/>
    <w:rsid w:val="00D14B1C"/>
    <w:rsid w:val="00D517AB"/>
    <w:rsid w:val="00D624AD"/>
    <w:rsid w:val="00DA2294"/>
    <w:rsid w:val="00DB24F3"/>
    <w:rsid w:val="00E05C6D"/>
    <w:rsid w:val="00E211A5"/>
    <w:rsid w:val="00E3759E"/>
    <w:rsid w:val="00E50AFC"/>
    <w:rsid w:val="00E75583"/>
    <w:rsid w:val="00E82BA2"/>
    <w:rsid w:val="00EF46DC"/>
    <w:rsid w:val="00F06754"/>
    <w:rsid w:val="00F126CD"/>
    <w:rsid w:val="00F37960"/>
    <w:rsid w:val="00F57FD7"/>
    <w:rsid w:val="00F95B10"/>
    <w:rsid w:val="00FB6E32"/>
    <w:rsid w:val="00FF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27CC"/>
  <w15:chartTrackingRefBased/>
  <w15:docId w15:val="{1D2AC3AA-A3C8-A44A-AD49-460F3270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6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46E7"/>
    <w:rPr>
      <w:rFonts w:ascii="Times New Roman" w:hAnsi="Times New Roman" w:cs="Times New Roman"/>
      <w:sz w:val="18"/>
      <w:szCs w:val="18"/>
    </w:rPr>
  </w:style>
  <w:style w:type="paragraph" w:customStyle="1" w:styleId="Default">
    <w:name w:val="Default"/>
    <w:rsid w:val="005C46E7"/>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936F16"/>
    <w:rPr>
      <w:color w:val="0563C1" w:themeColor="hyperlink"/>
      <w:u w:val="single"/>
    </w:rPr>
  </w:style>
  <w:style w:type="character" w:styleId="FollowedHyperlink">
    <w:name w:val="FollowedHyperlink"/>
    <w:basedOn w:val="DefaultParagraphFont"/>
    <w:uiPriority w:val="99"/>
    <w:semiHidden/>
    <w:unhideWhenUsed/>
    <w:rsid w:val="00076A96"/>
    <w:rPr>
      <w:color w:val="954F72" w:themeColor="followedHyperlink"/>
      <w:u w:val="single"/>
    </w:rPr>
  </w:style>
  <w:style w:type="character" w:styleId="UnresolvedMention">
    <w:name w:val="Unresolved Mention"/>
    <w:basedOn w:val="DefaultParagraphFont"/>
    <w:uiPriority w:val="99"/>
    <w:semiHidden/>
    <w:unhideWhenUsed/>
    <w:rsid w:val="00076A96"/>
    <w:rPr>
      <w:color w:val="605E5C"/>
      <w:shd w:val="clear" w:color="auto" w:fill="E1DFDD"/>
    </w:rPr>
  </w:style>
  <w:style w:type="paragraph" w:styleId="ListParagraph">
    <w:name w:val="List Paragraph"/>
    <w:basedOn w:val="Normal"/>
    <w:uiPriority w:val="34"/>
    <w:qFormat/>
    <w:rsid w:val="00140DED"/>
    <w:pPr>
      <w:ind w:left="720"/>
      <w:contextualSpacing/>
    </w:pPr>
  </w:style>
  <w:style w:type="character" w:styleId="CommentReference">
    <w:name w:val="annotation reference"/>
    <w:basedOn w:val="DefaultParagraphFont"/>
    <w:uiPriority w:val="99"/>
    <w:semiHidden/>
    <w:unhideWhenUsed/>
    <w:rsid w:val="007E4B57"/>
    <w:rPr>
      <w:sz w:val="16"/>
      <w:szCs w:val="16"/>
    </w:rPr>
  </w:style>
  <w:style w:type="paragraph" w:styleId="CommentText">
    <w:name w:val="annotation text"/>
    <w:basedOn w:val="Normal"/>
    <w:link w:val="CommentTextChar"/>
    <w:uiPriority w:val="99"/>
    <w:semiHidden/>
    <w:unhideWhenUsed/>
    <w:rsid w:val="007E4B57"/>
    <w:rPr>
      <w:sz w:val="20"/>
      <w:szCs w:val="20"/>
    </w:rPr>
  </w:style>
  <w:style w:type="character" w:customStyle="1" w:styleId="CommentTextChar">
    <w:name w:val="Comment Text Char"/>
    <w:basedOn w:val="DefaultParagraphFont"/>
    <w:link w:val="CommentText"/>
    <w:uiPriority w:val="99"/>
    <w:semiHidden/>
    <w:rsid w:val="007E4B57"/>
    <w:rPr>
      <w:sz w:val="20"/>
      <w:szCs w:val="20"/>
    </w:rPr>
  </w:style>
  <w:style w:type="paragraph" w:styleId="CommentSubject">
    <w:name w:val="annotation subject"/>
    <w:basedOn w:val="CommentText"/>
    <w:next w:val="CommentText"/>
    <w:link w:val="CommentSubjectChar"/>
    <w:uiPriority w:val="99"/>
    <w:semiHidden/>
    <w:unhideWhenUsed/>
    <w:rsid w:val="007E4B57"/>
    <w:rPr>
      <w:b/>
      <w:bCs/>
    </w:rPr>
  </w:style>
  <w:style w:type="character" w:customStyle="1" w:styleId="CommentSubjectChar">
    <w:name w:val="Comment Subject Char"/>
    <w:basedOn w:val="CommentTextChar"/>
    <w:link w:val="CommentSubject"/>
    <w:uiPriority w:val="99"/>
    <w:semiHidden/>
    <w:rsid w:val="007E4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gitalpathologyalliance.org/code-of-con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Lennerz, Jochen K.,M.D.</dc:creator>
  <cp:keywords/>
  <dc:description/>
  <cp:lastModifiedBy>Marble, Hetal Desai, Ph.D.</cp:lastModifiedBy>
  <cp:revision>2</cp:revision>
  <dcterms:created xsi:type="dcterms:W3CDTF">2020-11-11T13:57:00Z</dcterms:created>
  <dcterms:modified xsi:type="dcterms:W3CDTF">2020-11-11T13:57:00Z</dcterms:modified>
</cp:coreProperties>
</file>